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0D" w:rsidRDefault="00C61B70">
      <w:pPr>
        <w:widowControl/>
        <w:jc w:val="left"/>
        <w:rPr>
          <w:rFonts w:ascii="微软雅黑" w:eastAsia="微软雅黑" w:hAnsi="微软雅黑" w:hint="eastAsia"/>
          <w:b/>
          <w:sz w:val="30"/>
          <w:szCs w:val="30"/>
        </w:rPr>
      </w:pPr>
      <w:bookmarkStart w:id="0" w:name="_GoBack"/>
      <w:r>
        <w:rPr>
          <w:noProof/>
        </w:rPr>
        <w:drawing>
          <wp:anchor distT="0" distB="0" distL="114300" distR="114300" simplePos="0" relativeHeight="251658240" behindDoc="0" locked="0" layoutInCell="1" allowOverlap="1" wp14:anchorId="3A0DE517" wp14:editId="421A6EF5">
            <wp:simplePos x="0" y="0"/>
            <wp:positionH relativeFrom="column">
              <wp:posOffset>0</wp:posOffset>
            </wp:positionH>
            <wp:positionV relativeFrom="paragraph">
              <wp:posOffset>152400</wp:posOffset>
            </wp:positionV>
            <wp:extent cx="5274310" cy="911225"/>
            <wp:effectExtent l="0" t="0" r="2540"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911225"/>
                    </a:xfrm>
                    <a:prstGeom prst="rect">
                      <a:avLst/>
                    </a:prstGeom>
                  </pic:spPr>
                </pic:pic>
              </a:graphicData>
            </a:graphic>
            <wp14:sizeRelH relativeFrom="page">
              <wp14:pctWidth>0</wp14:pctWidth>
            </wp14:sizeRelH>
            <wp14:sizeRelV relativeFrom="page">
              <wp14:pctHeight>0</wp14:pctHeight>
            </wp14:sizeRelV>
          </wp:anchor>
        </w:drawing>
      </w:r>
      <w:bookmarkEnd w:id="0"/>
    </w:p>
    <w:p w:rsidR="001A440D" w:rsidRDefault="001A440D">
      <w:pPr>
        <w:widowControl/>
        <w:jc w:val="left"/>
        <w:rPr>
          <w:rFonts w:ascii="微软雅黑" w:eastAsia="微软雅黑" w:hAnsi="微软雅黑" w:hint="eastAsia"/>
          <w:b/>
          <w:sz w:val="30"/>
          <w:szCs w:val="30"/>
        </w:rPr>
      </w:pPr>
    </w:p>
    <w:p w:rsidR="001A440D" w:rsidRDefault="001A440D">
      <w:pPr>
        <w:widowControl/>
        <w:jc w:val="left"/>
        <w:rPr>
          <w:rFonts w:ascii="微软雅黑" w:eastAsia="微软雅黑" w:hAnsi="微软雅黑" w:hint="eastAsia"/>
          <w:b/>
          <w:sz w:val="30"/>
          <w:szCs w:val="30"/>
        </w:rPr>
      </w:pPr>
    </w:p>
    <w:p w:rsidR="001A440D" w:rsidRPr="001A440D" w:rsidRDefault="001A440D">
      <w:pPr>
        <w:widowControl/>
        <w:jc w:val="left"/>
        <w:rPr>
          <w:rFonts w:ascii="微软雅黑" w:eastAsia="微软雅黑" w:hAnsi="微软雅黑" w:hint="eastAsia"/>
          <w:b/>
          <w:sz w:val="30"/>
          <w:szCs w:val="30"/>
        </w:rPr>
      </w:pPr>
      <w:r w:rsidRPr="001A440D">
        <w:rPr>
          <w:rFonts w:ascii="微软雅黑" w:eastAsia="微软雅黑" w:hAnsi="微软雅黑"/>
          <w:b/>
          <w:sz w:val="30"/>
          <w:szCs w:val="30"/>
        </w:rPr>
        <w:t>品牌简介</w:t>
      </w:r>
    </w:p>
    <w:p w:rsidR="001A440D" w:rsidRPr="001A440D" w:rsidRDefault="001A440D" w:rsidP="001A440D">
      <w:pPr>
        <w:jc w:val="left"/>
        <w:rPr>
          <w:rFonts w:ascii="微软雅黑" w:eastAsia="微软雅黑" w:hAnsi="微软雅黑"/>
        </w:rPr>
      </w:pPr>
      <w:r w:rsidRPr="001A440D">
        <w:rPr>
          <w:rFonts w:ascii="微软雅黑" w:eastAsia="微软雅黑" w:hAnsi="微软雅黑" w:hint="eastAsia"/>
          <w:sz w:val="24"/>
          <w:szCs w:val="24"/>
        </w:rPr>
        <w:t>“Slender.俏”品牌于1999年创立于中国西南时尚之都-重庆，所含英文单词slender含义为“苗条”，其中首字母S又形似女性身材的迷人线条，表达了</w:t>
      </w:r>
      <w:proofErr w:type="gramStart"/>
      <w:r w:rsidRPr="001A440D">
        <w:rPr>
          <w:rFonts w:ascii="微软雅黑" w:eastAsia="微软雅黑" w:hAnsi="微软雅黑" w:hint="eastAsia"/>
          <w:sz w:val="24"/>
          <w:szCs w:val="24"/>
        </w:rPr>
        <w:t>品牌让</w:t>
      </w:r>
      <w:proofErr w:type="gramEnd"/>
      <w:r w:rsidRPr="001A440D">
        <w:rPr>
          <w:rFonts w:ascii="微软雅黑" w:eastAsia="微软雅黑" w:hAnsi="微软雅黑" w:hint="eastAsia"/>
          <w:sz w:val="24"/>
          <w:szCs w:val="24"/>
        </w:rPr>
        <w:t>所有爱美女性更俏丽可人的初心。品牌充分迎合火辣性格的重庆女性“爱穿”、“敢穿”的特质，同时凭借“传递时尚、创造精彩”的核心定位以及“时尚而不张扬、休闲而</w:t>
      </w:r>
      <w:proofErr w:type="gramStart"/>
      <w:r w:rsidRPr="001A440D">
        <w:rPr>
          <w:rFonts w:ascii="微软雅黑" w:eastAsia="微软雅黑" w:hAnsi="微软雅黑" w:hint="eastAsia"/>
          <w:sz w:val="24"/>
          <w:szCs w:val="24"/>
        </w:rPr>
        <w:t>不</w:t>
      </w:r>
      <w:proofErr w:type="gramEnd"/>
      <w:r w:rsidRPr="001A440D">
        <w:rPr>
          <w:rFonts w:ascii="微软雅黑" w:eastAsia="微软雅黑" w:hAnsi="微软雅黑" w:hint="eastAsia"/>
          <w:sz w:val="24"/>
          <w:szCs w:val="24"/>
        </w:rPr>
        <w:t>慵懒”的风格特点，赢得了广大顾客的追捧与喜爱。</w:t>
      </w:r>
      <w:r w:rsidRPr="001A440D">
        <w:rPr>
          <w:rFonts w:ascii="微软雅黑" w:eastAsia="微软雅黑" w:hAnsi="微软雅黑" w:hint="eastAsia"/>
        </w:rPr>
        <w:t>“Slender.俏”采用国际顶级品牌惯用的买手制，大量专业买手时刻保持苛刻眼光，精准把握时尚脉搏，不仅让每一件货品紧随最新潮流，更力求为所有爱美女性提供最佳性价比产品，品牌自信地喊出了“在Slender.俏，总能找到你想要”的口号，我们每一次的精挑细选，只为成就你的美丽。</w:t>
      </w:r>
      <w:r w:rsidRPr="001A440D">
        <w:rPr>
          <w:rFonts w:ascii="微软雅黑" w:eastAsia="微软雅黑" w:hAnsi="微软雅黑" w:hint="eastAsia"/>
          <w:sz w:val="24"/>
          <w:szCs w:val="24"/>
        </w:rPr>
        <w:t>时至今日，“Slender.俏”已经成为重庆本土成长最快、美誉度最高的女装品牌之一，目前已在重庆、四川、贵州拥有直营店铺80余家，年销售额近两亿元</w:t>
      </w:r>
    </w:p>
    <w:p w:rsidR="001A440D" w:rsidRPr="001A440D" w:rsidRDefault="001A440D">
      <w:pPr>
        <w:widowControl/>
        <w:jc w:val="left"/>
        <w:rPr>
          <w:rFonts w:ascii="微软雅黑" w:eastAsia="微软雅黑" w:hAnsi="微软雅黑" w:hint="eastAsia"/>
          <w:b/>
          <w:sz w:val="30"/>
          <w:szCs w:val="30"/>
        </w:rPr>
      </w:pPr>
      <w:r w:rsidRPr="001A440D">
        <w:rPr>
          <w:rFonts w:ascii="微软雅黑" w:eastAsia="微软雅黑" w:hAnsi="微软雅黑" w:hint="eastAsia"/>
          <w:b/>
          <w:sz w:val="30"/>
          <w:szCs w:val="30"/>
        </w:rPr>
        <w:t>风格定位</w:t>
      </w:r>
    </w:p>
    <w:p w:rsidR="001A440D" w:rsidRPr="001A440D" w:rsidRDefault="001A440D" w:rsidP="001A440D">
      <w:pPr>
        <w:widowControl/>
        <w:jc w:val="left"/>
        <w:rPr>
          <w:rFonts w:ascii="微软雅黑" w:eastAsia="微软雅黑" w:hAnsi="微软雅黑"/>
          <w:szCs w:val="21"/>
        </w:rPr>
      </w:pPr>
      <w:r w:rsidRPr="001A440D">
        <w:rPr>
          <w:rFonts w:ascii="微软雅黑" w:eastAsia="微软雅黑" w:hAnsi="微软雅黑" w:hint="eastAsia"/>
          <w:sz w:val="24"/>
          <w:szCs w:val="24"/>
        </w:rPr>
        <w:t>版型收腰显瘦，简洁大方，能更好地修饰女性曲线，体现女性优雅柔美的一面，款式更新快，紧跟时尚潮流</w:t>
      </w:r>
      <w:r w:rsidRPr="001A440D">
        <w:rPr>
          <w:rFonts w:ascii="微软雅黑" w:eastAsia="微软雅黑" w:hAnsi="微软雅黑" w:hint="eastAsia"/>
          <w:szCs w:val="21"/>
        </w:rPr>
        <w:t>。</w:t>
      </w:r>
    </w:p>
    <w:p w:rsidR="001A440D" w:rsidRDefault="001A440D">
      <w:pPr>
        <w:widowControl/>
        <w:jc w:val="left"/>
        <w:rPr>
          <w:rFonts w:ascii="微软雅黑" w:eastAsia="微软雅黑" w:hAnsi="微软雅黑" w:hint="eastAsia"/>
          <w:b/>
          <w:sz w:val="30"/>
          <w:szCs w:val="30"/>
        </w:rPr>
      </w:pPr>
      <w:r w:rsidRPr="001A440D">
        <w:rPr>
          <w:rFonts w:ascii="微软雅黑" w:eastAsia="微软雅黑" w:hAnsi="微软雅黑"/>
          <w:b/>
          <w:sz w:val="30"/>
          <w:szCs w:val="30"/>
        </w:rPr>
        <w:t>受众人群</w:t>
      </w:r>
    </w:p>
    <w:p w:rsidR="001A440D" w:rsidRPr="001A440D" w:rsidRDefault="001A440D" w:rsidP="001A440D">
      <w:pPr>
        <w:rPr>
          <w:rFonts w:ascii="微软雅黑" w:eastAsia="微软雅黑" w:hAnsi="微软雅黑"/>
          <w:sz w:val="24"/>
          <w:szCs w:val="24"/>
        </w:rPr>
      </w:pPr>
      <w:proofErr w:type="gramStart"/>
      <w:r w:rsidRPr="001A440D">
        <w:rPr>
          <w:rFonts w:ascii="微软雅黑" w:eastAsia="微软雅黑" w:hAnsi="微软雅黑" w:hint="eastAsia"/>
          <w:sz w:val="24"/>
          <w:szCs w:val="24"/>
        </w:rPr>
        <w:t>俏是一个</w:t>
      </w:r>
      <w:proofErr w:type="gramEnd"/>
      <w:r w:rsidRPr="001A440D">
        <w:rPr>
          <w:rFonts w:ascii="微软雅黑" w:eastAsia="微软雅黑" w:hAnsi="微软雅黑" w:hint="eastAsia"/>
          <w:sz w:val="24"/>
          <w:szCs w:val="24"/>
        </w:rPr>
        <w:t>主要以瑞丽、通勤、百搭、淑女、简约、休闲、学院为主题风格的多元化女装时尚品牌，代表着一个时代大众人群的服装在形式和内容方面所显示出来的价值取向、内在品格和艺术特色，主要为时尚前卫的年轻女性顾客服务，</w:t>
      </w:r>
      <w:proofErr w:type="gramStart"/>
      <w:r w:rsidRPr="001A440D">
        <w:rPr>
          <w:rFonts w:ascii="微软雅黑" w:eastAsia="微软雅黑" w:hAnsi="微软雅黑" w:hint="eastAsia"/>
          <w:sz w:val="24"/>
          <w:szCs w:val="24"/>
        </w:rPr>
        <w:t>年领段在</w:t>
      </w:r>
      <w:proofErr w:type="gramEnd"/>
      <w:r w:rsidRPr="001A440D">
        <w:rPr>
          <w:rFonts w:ascii="微软雅黑" w:eastAsia="微软雅黑" w:hAnsi="微软雅黑"/>
          <w:sz w:val="24"/>
          <w:szCs w:val="24"/>
        </w:rPr>
        <w:t>18-38</w:t>
      </w:r>
      <w:r w:rsidRPr="001A440D">
        <w:rPr>
          <w:rFonts w:ascii="微软雅黑" w:eastAsia="微软雅黑" w:hAnsi="微软雅黑" w:hint="eastAsia"/>
          <w:sz w:val="24"/>
          <w:szCs w:val="24"/>
        </w:rPr>
        <w:t>岁，受众人群广泛，主要顾客群是大学生、工薪阶层和家庭主妇。</w:t>
      </w:r>
    </w:p>
    <w:p w:rsidR="00D30D01" w:rsidRPr="00C1551C" w:rsidRDefault="00D30D01" w:rsidP="00D30D01">
      <w:pPr>
        <w:jc w:val="center"/>
        <w:rPr>
          <w:rFonts w:ascii="微软雅黑" w:eastAsia="微软雅黑" w:hAnsi="微软雅黑"/>
          <w:b/>
          <w:sz w:val="36"/>
          <w:szCs w:val="36"/>
        </w:rPr>
      </w:pPr>
      <w:r w:rsidRPr="00C1551C">
        <w:rPr>
          <w:rFonts w:ascii="微软雅黑" w:eastAsia="微软雅黑" w:hAnsi="微软雅黑" w:hint="eastAsia"/>
          <w:b/>
          <w:sz w:val="36"/>
          <w:szCs w:val="36"/>
        </w:rPr>
        <w:lastRenderedPageBreak/>
        <w:t>企业VI标志规范</w:t>
      </w:r>
    </w:p>
    <w:p w:rsidR="00D30D01" w:rsidRPr="00D30D01" w:rsidRDefault="00D30D01" w:rsidP="00D30D01">
      <w:pPr>
        <w:jc w:val="center"/>
        <w:rPr>
          <w:rFonts w:ascii="微软雅黑" w:eastAsia="微软雅黑" w:hAnsi="微软雅黑"/>
          <w:sz w:val="32"/>
          <w:szCs w:val="32"/>
        </w:rPr>
      </w:pPr>
    </w:p>
    <w:p w:rsidR="00D30D01" w:rsidRDefault="00D30D01" w:rsidP="00E826F1">
      <w:pPr>
        <w:sectPr w:rsidR="00D30D01" w:rsidSect="00D30D01">
          <w:type w:val="continuous"/>
          <w:pgSz w:w="11906" w:h="16838"/>
          <w:pgMar w:top="1440" w:right="1800" w:bottom="1440" w:left="1800" w:header="851" w:footer="992" w:gutter="0"/>
          <w:cols w:space="425"/>
          <w:docGrid w:type="lines" w:linePitch="312"/>
        </w:sectPr>
      </w:pPr>
    </w:p>
    <w:p w:rsidR="009C2CE8"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lastRenderedPageBreak/>
        <w:t>B</w:t>
      </w:r>
      <w:r w:rsidR="009C2CE8" w:rsidRPr="00C1551C">
        <w:rPr>
          <w:rFonts w:ascii="微软雅黑" w:eastAsia="微软雅黑" w:hAnsi="微软雅黑" w:hint="eastAsia"/>
          <w:sz w:val="24"/>
          <w:szCs w:val="24"/>
        </w:rPr>
        <w:t>A1企业标志规范</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企业标志释义设计说明（</w:t>
      </w:r>
      <w:proofErr w:type="gramStart"/>
      <w:r w:rsidRPr="00C1551C">
        <w:rPr>
          <w:rFonts w:ascii="微软雅黑" w:eastAsia="微软雅黑" w:hAnsi="微软雅黑" w:hint="eastAsia"/>
          <w:sz w:val="24"/>
          <w:szCs w:val="24"/>
        </w:rPr>
        <w:t>含标志</w:t>
      </w:r>
      <w:proofErr w:type="gramEnd"/>
      <w:r w:rsidRPr="00C1551C">
        <w:rPr>
          <w:rFonts w:ascii="微软雅黑" w:eastAsia="微软雅黑" w:hAnsi="微软雅黑" w:hint="eastAsia"/>
          <w:sz w:val="24"/>
          <w:szCs w:val="24"/>
        </w:rPr>
        <w:t>设计）</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企业标志墨稿</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企业标志反</w:t>
      </w:r>
      <w:proofErr w:type="gramStart"/>
      <w:r w:rsidRPr="00C1551C">
        <w:rPr>
          <w:rFonts w:ascii="微软雅黑" w:eastAsia="微软雅黑" w:hAnsi="微软雅黑" w:hint="eastAsia"/>
          <w:sz w:val="24"/>
          <w:szCs w:val="24"/>
        </w:rPr>
        <w:t>白效果稿</w:t>
      </w:r>
      <w:proofErr w:type="gramEnd"/>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标志标准化制图</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企业标志方格坐标制图</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标志预留空间与最小比例限定</w:t>
      </w:r>
    </w:p>
    <w:p w:rsidR="009C2CE8" w:rsidRPr="00C1551C" w:rsidRDefault="009C2CE8" w:rsidP="00C1551C">
      <w:pPr>
        <w:spacing w:line="320" w:lineRule="exact"/>
        <w:rPr>
          <w:rFonts w:ascii="微软雅黑" w:eastAsia="微软雅黑" w:hAnsi="微软雅黑"/>
          <w:sz w:val="24"/>
          <w:szCs w:val="24"/>
        </w:rPr>
      </w:pP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A2企业标准字体规范</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企业简称中文字体</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企业简称英文字体</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企业简称中英文字体组合</w:t>
      </w:r>
    </w:p>
    <w:p w:rsidR="009C2CE8" w:rsidRPr="00C1551C" w:rsidRDefault="009C2CE8"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企业全称</w:t>
      </w:r>
      <w:r w:rsidR="000B77FB" w:rsidRPr="00C1551C">
        <w:rPr>
          <w:rFonts w:ascii="微软雅黑" w:eastAsia="微软雅黑" w:hAnsi="微软雅黑" w:hint="eastAsia"/>
          <w:sz w:val="24"/>
          <w:szCs w:val="24"/>
        </w:rPr>
        <w:t>中文字体</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企业全称英文字体</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企业全程中英文字体组合</w:t>
      </w:r>
    </w:p>
    <w:p w:rsidR="000B77FB" w:rsidRPr="00C1551C" w:rsidRDefault="000B77FB" w:rsidP="00C1551C">
      <w:pPr>
        <w:spacing w:line="320" w:lineRule="exact"/>
        <w:rPr>
          <w:rFonts w:ascii="微软雅黑" w:eastAsia="微软雅黑" w:hAnsi="微软雅黑"/>
          <w:sz w:val="24"/>
          <w:szCs w:val="24"/>
        </w:rPr>
      </w:pP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A3企业标准色规范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企业标准色</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企业标准色色阶规范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企业辅助色</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企业辅助色阶规范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背景色使用规定</w:t>
      </w:r>
    </w:p>
    <w:p w:rsidR="000B77FB" w:rsidRPr="00C1551C" w:rsidRDefault="000B77FB" w:rsidP="00C1551C">
      <w:pPr>
        <w:spacing w:line="320" w:lineRule="exact"/>
        <w:rPr>
          <w:rFonts w:ascii="微软雅黑" w:eastAsia="微软雅黑" w:hAnsi="微软雅黑"/>
          <w:sz w:val="24"/>
          <w:szCs w:val="24"/>
        </w:rPr>
      </w:pP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A4辅助图形规范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sz w:val="24"/>
          <w:szCs w:val="24"/>
        </w:rPr>
        <w:t>辅助图形</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辅助图形使用规范</w:t>
      </w:r>
    </w:p>
    <w:p w:rsidR="000B77FB" w:rsidRPr="00C1551C" w:rsidRDefault="000B77FB" w:rsidP="00C1551C">
      <w:pPr>
        <w:spacing w:line="320" w:lineRule="exact"/>
        <w:rPr>
          <w:rFonts w:ascii="微软雅黑" w:eastAsia="微软雅黑" w:hAnsi="微软雅黑"/>
          <w:sz w:val="24"/>
          <w:szCs w:val="24"/>
        </w:rPr>
      </w:pPr>
      <w:proofErr w:type="gramStart"/>
      <w:r w:rsidRPr="00C1551C">
        <w:rPr>
          <w:rFonts w:ascii="微软雅黑" w:eastAsia="微软雅黑" w:hAnsi="微软雅黑" w:hint="eastAsia"/>
          <w:sz w:val="24"/>
          <w:szCs w:val="24"/>
        </w:rPr>
        <w:t>辅助线饰延展</w:t>
      </w:r>
      <w:proofErr w:type="gramEnd"/>
      <w:r w:rsidRPr="00C1551C">
        <w:rPr>
          <w:rFonts w:ascii="微软雅黑" w:eastAsia="微软雅黑" w:hAnsi="微软雅黑" w:hint="eastAsia"/>
          <w:sz w:val="24"/>
          <w:szCs w:val="24"/>
        </w:rPr>
        <w:t>规范</w:t>
      </w:r>
    </w:p>
    <w:p w:rsidR="000B77FB" w:rsidRPr="00C1551C" w:rsidRDefault="000B77FB" w:rsidP="00C1551C">
      <w:pPr>
        <w:spacing w:line="320" w:lineRule="exact"/>
        <w:rPr>
          <w:rFonts w:ascii="微软雅黑" w:eastAsia="微软雅黑" w:hAnsi="微软雅黑"/>
          <w:sz w:val="24"/>
          <w:szCs w:val="24"/>
        </w:rPr>
      </w:pP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A5标识组合规范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标志与企业中英文简称组合</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标志与企业中英文全称组合</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标志与辅助图形组合规范</w:t>
      </w:r>
    </w:p>
    <w:p w:rsidR="000B77FB" w:rsidRPr="00C1551C" w:rsidRDefault="000B77FB" w:rsidP="00C1551C">
      <w:pPr>
        <w:spacing w:line="320" w:lineRule="exact"/>
        <w:rPr>
          <w:rFonts w:ascii="微软雅黑" w:eastAsia="微软雅黑" w:hAnsi="微软雅黑"/>
          <w:sz w:val="24"/>
          <w:szCs w:val="24"/>
        </w:rPr>
      </w:pP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B1办公形象应用规范</w:t>
      </w:r>
    </w:p>
    <w:p w:rsidR="000B77FB" w:rsidRPr="00C1551C" w:rsidRDefault="000B77FB"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名片（管理）</w:t>
      </w:r>
    </w:p>
    <w:p w:rsidR="000939AA" w:rsidRPr="00C1551C" w:rsidRDefault="000939AA"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工作证</w:t>
      </w:r>
    </w:p>
    <w:p w:rsidR="000939AA" w:rsidRPr="00C1551C" w:rsidRDefault="000A4017" w:rsidP="00C1551C">
      <w:pPr>
        <w:spacing w:line="320" w:lineRule="exact"/>
        <w:rPr>
          <w:rFonts w:ascii="微软雅黑" w:eastAsia="微软雅黑" w:hAnsi="微软雅黑"/>
          <w:sz w:val="24"/>
          <w:szCs w:val="24"/>
        </w:rPr>
      </w:pPr>
      <w:r>
        <w:rPr>
          <w:rFonts w:ascii="微软雅黑" w:eastAsia="微软雅黑" w:hAnsi="微软雅黑" w:hint="eastAsia"/>
          <w:sz w:val="24"/>
          <w:szCs w:val="24"/>
        </w:rPr>
        <w:t>售</w:t>
      </w:r>
      <w:r w:rsidR="000939AA" w:rsidRPr="00C1551C">
        <w:rPr>
          <w:rFonts w:ascii="微软雅黑" w:eastAsia="微软雅黑" w:hAnsi="微软雅黑" w:hint="eastAsia"/>
          <w:sz w:val="24"/>
          <w:szCs w:val="24"/>
        </w:rPr>
        <w:t>货单</w:t>
      </w:r>
    </w:p>
    <w:p w:rsidR="000939AA" w:rsidRPr="00C1551C" w:rsidRDefault="000939AA"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徽章</w:t>
      </w:r>
    </w:p>
    <w:p w:rsidR="000939AA" w:rsidRPr="00C1551C" w:rsidRDefault="000939AA"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纸杯</w:t>
      </w:r>
    </w:p>
    <w:p w:rsidR="000939AA" w:rsidRPr="00C1551C" w:rsidRDefault="000939AA"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lastRenderedPageBreak/>
        <w:t>B2网络媒体应用规范</w:t>
      </w:r>
    </w:p>
    <w:p w:rsidR="000939AA" w:rsidRPr="00C1551C" w:rsidRDefault="000939AA" w:rsidP="00C1551C">
      <w:pPr>
        <w:spacing w:line="320" w:lineRule="exact"/>
        <w:rPr>
          <w:rFonts w:ascii="微软雅黑" w:eastAsia="微软雅黑" w:hAnsi="微软雅黑"/>
          <w:sz w:val="24"/>
          <w:szCs w:val="24"/>
        </w:rPr>
      </w:pPr>
      <w:proofErr w:type="gramStart"/>
      <w:r w:rsidRPr="00C1551C">
        <w:rPr>
          <w:rFonts w:ascii="微软雅黑" w:eastAsia="微软雅黑" w:hAnsi="微软雅黑" w:hint="eastAsia"/>
          <w:sz w:val="24"/>
          <w:szCs w:val="24"/>
        </w:rPr>
        <w:t>二维码收款</w:t>
      </w:r>
      <w:proofErr w:type="gramEnd"/>
      <w:r w:rsidRPr="00C1551C">
        <w:rPr>
          <w:rFonts w:ascii="微软雅黑" w:eastAsia="微软雅黑" w:hAnsi="微软雅黑" w:hint="eastAsia"/>
          <w:sz w:val="24"/>
          <w:szCs w:val="24"/>
        </w:rPr>
        <w:t>牌</w:t>
      </w:r>
    </w:p>
    <w:p w:rsidR="00E826F1" w:rsidRPr="00C1551C" w:rsidRDefault="00E826F1" w:rsidP="00C1551C">
      <w:pPr>
        <w:spacing w:line="320" w:lineRule="exact"/>
        <w:rPr>
          <w:rFonts w:ascii="微软雅黑" w:eastAsia="微软雅黑" w:hAnsi="微软雅黑"/>
          <w:sz w:val="24"/>
          <w:szCs w:val="24"/>
        </w:rPr>
      </w:pP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B3产品包装应用规范</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手提袋</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胶带</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产品吊牌样式</w:t>
      </w:r>
      <w:r w:rsidR="000A4017">
        <w:rPr>
          <w:rFonts w:ascii="微软雅黑" w:eastAsia="微软雅黑" w:hAnsi="微软雅黑" w:hint="eastAsia"/>
          <w:sz w:val="24"/>
          <w:szCs w:val="24"/>
        </w:rPr>
        <w:t>（主、副、合格证）</w:t>
      </w:r>
    </w:p>
    <w:p w:rsidR="00A420AD" w:rsidRPr="00C1551C" w:rsidRDefault="00A420AD" w:rsidP="00C1551C">
      <w:pPr>
        <w:spacing w:line="320" w:lineRule="exact"/>
        <w:rPr>
          <w:rFonts w:ascii="微软雅黑" w:eastAsia="微软雅黑" w:hAnsi="微软雅黑"/>
          <w:sz w:val="24"/>
          <w:szCs w:val="24"/>
        </w:rPr>
      </w:pPr>
    </w:p>
    <w:p w:rsidR="00A420AD" w:rsidRPr="00C1551C" w:rsidRDefault="00A420AD" w:rsidP="00C1551C">
      <w:pPr>
        <w:spacing w:line="320" w:lineRule="exact"/>
        <w:rPr>
          <w:rFonts w:ascii="微软雅黑" w:eastAsia="微软雅黑" w:hAnsi="微软雅黑"/>
          <w:sz w:val="24"/>
          <w:szCs w:val="24"/>
        </w:rPr>
      </w:pP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B8室内外指示应用规范</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收银提示牌</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试衣间提示牌</w:t>
      </w:r>
    </w:p>
    <w:p w:rsidR="00A420AD" w:rsidRPr="00C1551C" w:rsidRDefault="00A420AD"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监控指示牌</w:t>
      </w:r>
    </w:p>
    <w:p w:rsidR="00A420AD" w:rsidRPr="00C1551C" w:rsidRDefault="00A420AD" w:rsidP="00C1551C">
      <w:pPr>
        <w:spacing w:line="320" w:lineRule="exact"/>
        <w:rPr>
          <w:rFonts w:ascii="微软雅黑" w:eastAsia="微软雅黑" w:hAnsi="微软雅黑"/>
          <w:sz w:val="24"/>
          <w:szCs w:val="24"/>
        </w:rPr>
      </w:pPr>
    </w:p>
    <w:p w:rsidR="00D30D01" w:rsidRPr="00C1551C" w:rsidRDefault="00D30D01"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B9媒体广告营运规范</w:t>
      </w:r>
    </w:p>
    <w:p w:rsidR="00D30D01" w:rsidRPr="00C1551C" w:rsidRDefault="00D30D01" w:rsidP="00C1551C">
      <w:pPr>
        <w:spacing w:line="320" w:lineRule="exact"/>
        <w:rPr>
          <w:rFonts w:ascii="微软雅黑" w:eastAsia="微软雅黑" w:hAnsi="微软雅黑"/>
          <w:sz w:val="24"/>
          <w:szCs w:val="24"/>
        </w:rPr>
      </w:pPr>
      <w:r w:rsidRPr="00C1551C">
        <w:rPr>
          <w:rFonts w:ascii="微软雅黑" w:eastAsia="微软雅黑" w:hAnsi="微软雅黑" w:hint="eastAsia"/>
          <w:sz w:val="24"/>
          <w:szCs w:val="24"/>
        </w:rPr>
        <w:t>常规宣传品配色、元素</w:t>
      </w:r>
    </w:p>
    <w:p w:rsidR="00A420AD" w:rsidRPr="00C1551C" w:rsidRDefault="00A420AD" w:rsidP="00C1551C">
      <w:pPr>
        <w:spacing w:line="320" w:lineRule="exact"/>
        <w:rPr>
          <w:rFonts w:ascii="微软雅黑" w:eastAsia="微软雅黑" w:hAnsi="微软雅黑"/>
          <w:sz w:val="24"/>
          <w:szCs w:val="24"/>
        </w:rPr>
      </w:pPr>
    </w:p>
    <w:p w:rsidR="000939AA" w:rsidRPr="00C1551C" w:rsidRDefault="000939AA" w:rsidP="00C1551C">
      <w:pPr>
        <w:widowControl/>
        <w:spacing w:line="320" w:lineRule="exact"/>
        <w:jc w:val="left"/>
        <w:rPr>
          <w:rFonts w:ascii="微软雅黑" w:eastAsia="微软雅黑" w:hAnsi="微软雅黑"/>
          <w:sz w:val="24"/>
          <w:szCs w:val="24"/>
        </w:rPr>
      </w:pPr>
    </w:p>
    <w:sectPr w:rsidR="000939AA" w:rsidRPr="00C1551C" w:rsidSect="00D30D01">
      <w:type w:val="continuous"/>
      <w:pgSz w:w="11906" w:h="16838"/>
      <w:pgMar w:top="1440" w:right="1800" w:bottom="1440" w:left="1800"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0"/>
    <w:rsid w:val="000261E6"/>
    <w:rsid w:val="000939AA"/>
    <w:rsid w:val="000A4017"/>
    <w:rsid w:val="000B77FB"/>
    <w:rsid w:val="001A440D"/>
    <w:rsid w:val="002661A7"/>
    <w:rsid w:val="0045482F"/>
    <w:rsid w:val="00805700"/>
    <w:rsid w:val="00925C90"/>
    <w:rsid w:val="009C2CE8"/>
    <w:rsid w:val="00A420AD"/>
    <w:rsid w:val="00C1551C"/>
    <w:rsid w:val="00C61B70"/>
    <w:rsid w:val="00D30D01"/>
    <w:rsid w:val="00E8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0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A440D"/>
    <w:rPr>
      <w:sz w:val="18"/>
      <w:szCs w:val="18"/>
    </w:rPr>
  </w:style>
  <w:style w:type="character" w:customStyle="1" w:styleId="Char">
    <w:name w:val="批注框文本 Char"/>
    <w:basedOn w:val="a0"/>
    <w:link w:val="a4"/>
    <w:uiPriority w:val="99"/>
    <w:semiHidden/>
    <w:rsid w:val="001A44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0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A440D"/>
    <w:rPr>
      <w:sz w:val="18"/>
      <w:szCs w:val="18"/>
    </w:rPr>
  </w:style>
  <w:style w:type="character" w:customStyle="1" w:styleId="Char">
    <w:name w:val="批注框文本 Char"/>
    <w:basedOn w:val="a0"/>
    <w:link w:val="a4"/>
    <w:uiPriority w:val="99"/>
    <w:semiHidden/>
    <w:rsid w:val="001A44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5312">
      <w:bodyDiv w:val="1"/>
      <w:marLeft w:val="0"/>
      <w:marRight w:val="0"/>
      <w:marTop w:val="0"/>
      <w:marBottom w:val="0"/>
      <w:divBdr>
        <w:top w:val="none" w:sz="0" w:space="0" w:color="auto"/>
        <w:left w:val="none" w:sz="0" w:space="0" w:color="auto"/>
        <w:bottom w:val="none" w:sz="0" w:space="0" w:color="auto"/>
        <w:right w:val="none" w:sz="0" w:space="0" w:color="auto"/>
      </w:divBdr>
    </w:div>
    <w:div w:id="746726326">
      <w:bodyDiv w:val="1"/>
      <w:marLeft w:val="0"/>
      <w:marRight w:val="0"/>
      <w:marTop w:val="0"/>
      <w:marBottom w:val="0"/>
      <w:divBdr>
        <w:top w:val="none" w:sz="0" w:space="0" w:color="auto"/>
        <w:left w:val="none" w:sz="0" w:space="0" w:color="auto"/>
        <w:bottom w:val="none" w:sz="0" w:space="0" w:color="auto"/>
        <w:right w:val="none" w:sz="0" w:space="0" w:color="auto"/>
      </w:divBdr>
    </w:div>
    <w:div w:id="1364551178">
      <w:bodyDiv w:val="1"/>
      <w:marLeft w:val="0"/>
      <w:marRight w:val="0"/>
      <w:marTop w:val="0"/>
      <w:marBottom w:val="0"/>
      <w:divBdr>
        <w:top w:val="none" w:sz="0" w:space="0" w:color="auto"/>
        <w:left w:val="none" w:sz="0" w:space="0" w:color="auto"/>
        <w:bottom w:val="none" w:sz="0" w:space="0" w:color="auto"/>
        <w:right w:val="none" w:sz="0" w:space="0" w:color="auto"/>
      </w:divBdr>
    </w:div>
    <w:div w:id="1485732028">
      <w:bodyDiv w:val="1"/>
      <w:marLeft w:val="0"/>
      <w:marRight w:val="0"/>
      <w:marTop w:val="0"/>
      <w:marBottom w:val="0"/>
      <w:divBdr>
        <w:top w:val="none" w:sz="0" w:space="0" w:color="auto"/>
        <w:left w:val="none" w:sz="0" w:space="0" w:color="auto"/>
        <w:bottom w:val="none" w:sz="0" w:space="0" w:color="auto"/>
        <w:right w:val="none" w:sz="0" w:space="0" w:color="auto"/>
      </w:divBdr>
    </w:div>
    <w:div w:id="20381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154</Words>
  <Characters>883</Characters>
  <Application>Microsoft Office Word</Application>
  <DocSecurity>0</DocSecurity>
  <Lines>7</Lines>
  <Paragraphs>2</Paragraphs>
  <ScaleCrop>false</ScaleCrop>
  <Company>Microsoft</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12</cp:revision>
  <cp:lastPrinted>2021-01-14T02:23:00Z</cp:lastPrinted>
  <dcterms:created xsi:type="dcterms:W3CDTF">2021-01-14T08:44:00Z</dcterms:created>
  <dcterms:modified xsi:type="dcterms:W3CDTF">2021-01-23T03:14:00Z</dcterms:modified>
</cp:coreProperties>
</file>