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C" w:rsidRDefault="00BE0A0B">
      <w:pPr>
        <w:rPr>
          <w:rFonts w:hint="eastAsia"/>
        </w:rPr>
      </w:pPr>
      <w:r>
        <w:t>晋杜毓《荈赋》：</w:t>
      </w:r>
      <w:r>
        <w:t>“</w:t>
      </w:r>
      <w:r>
        <w:t>器择陶拣，出自东</w:t>
      </w:r>
      <w:proofErr w:type="gramStart"/>
      <w:r>
        <w:t>瓯</w:t>
      </w:r>
      <w:proofErr w:type="gramEnd"/>
      <w:r>
        <w:t>”</w:t>
      </w:r>
      <w:r>
        <w:t>，潘岳《笙赋》：</w:t>
      </w:r>
      <w:r>
        <w:t>“</w:t>
      </w:r>
      <w:r>
        <w:t>披黄</w:t>
      </w:r>
      <w:proofErr w:type="gramStart"/>
      <w:r>
        <w:t>苞</w:t>
      </w:r>
      <w:proofErr w:type="gramEnd"/>
      <w:r>
        <w:t>以授甘，倾</w:t>
      </w:r>
      <w:proofErr w:type="gramStart"/>
      <w:r>
        <w:t>缥</w:t>
      </w:r>
      <w:proofErr w:type="gramEnd"/>
      <w:r>
        <w:t>瓷以酌醽</w:t>
      </w:r>
      <w:r>
        <w:t>”</w:t>
      </w:r>
      <w:r>
        <w:t>。</w:t>
      </w:r>
    </w:p>
    <w:p w:rsidR="00BE0A0B" w:rsidRDefault="00BE0A0B">
      <w:pPr>
        <w:rPr>
          <w:rFonts w:hint="eastAsia"/>
        </w:rPr>
      </w:pP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窑在浙江南部</w:t>
      </w:r>
      <w:hyperlink r:id="rId5" w:tgtFrame="_blank" w:history="1">
        <w:r w:rsidRPr="00BE0A0B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温州</w:t>
        </w:r>
      </w:hyperlink>
      <w:r w:rsidRPr="00BE0A0B">
        <w:rPr>
          <w:rFonts w:ascii="宋体" w:eastAsia="宋体" w:hAnsi="宋体" w:cs="宋体"/>
          <w:kern w:val="0"/>
          <w:sz w:val="24"/>
          <w:szCs w:val="24"/>
        </w:rPr>
        <w:t>一带，迄今为止已发现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窑古窑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址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200余处，是我国古代又一个规模很大的</w:t>
      </w:r>
      <w:hyperlink r:id="rId6" w:tgtFrame="_blank" w:history="1">
        <w:r w:rsidRPr="00BE0A0B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瓷窑</w:t>
        </w:r>
      </w:hyperlink>
      <w:r w:rsidRPr="00BE0A0B">
        <w:rPr>
          <w:rFonts w:ascii="宋体" w:eastAsia="宋体" w:hAnsi="宋体" w:cs="宋体"/>
          <w:kern w:val="0"/>
          <w:sz w:val="24"/>
          <w:szCs w:val="24"/>
        </w:rPr>
        <w:t>体系。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晋人</w:t>
      </w:r>
      <w:hyperlink r:id="rId7" w:tgtFrame="_blank" w:history="1">
        <w:r w:rsidRPr="00BE0A0B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潘岳</w:t>
        </w:r>
      </w:hyperlink>
      <w:r w:rsidRPr="00BE0A0B">
        <w:rPr>
          <w:rFonts w:ascii="宋体" w:eastAsia="宋体" w:hAnsi="宋体" w:cs="宋体"/>
          <w:kern w:val="0"/>
          <w:sz w:val="24"/>
          <w:szCs w:val="24"/>
        </w:rPr>
        <w:t>在 《笙赋》中说：“披黄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苞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以授甘，倾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缥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瓷以酌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酃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。”《说文》云：“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缥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，帛青白色也。”说的是用青白色瓷器喝美酒。同时代的杜育在《荈赋》中说：“器泽陶简， 出自东隅。”唐人陆羽所著的《茶经》里转引《荈赋》时为：“晋杜毓《荈赋》所谓‘器择陶拣，出自东瓯’。”明、清沿袭此说，并进一步的发挥。如《景德镇陶 录》“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，越也，昔属闽地，今为浙江温州府，自晋已陶。”《陶说》：“器择陶拣，出自东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……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亦越地，‘后来翠峰’、‘天青’于此开其发矣”，“是先越 州而知名者也。”因此，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瓯窑引起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了史学界与陶瓷界的注意，把它当作一个早于越窑的历史名窑。但是，隅与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是音近而误，而“东隅”与“东瓯”两者有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很大差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 xml:space="preserve"> 别，“东隅”泛指东方，在吴晋时期的东方，还有越窑与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婺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州窑，而且大量考古资料证实，越窑瓷业比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窑发达，制瓷工艺与瓷器质量也比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窑高。晋代文人所赞誉 的究竟是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窑</w:t>
      </w:r>
      <w:hyperlink r:id="rId8" w:tgtFrame="_blank" w:history="1">
        <w:r w:rsidRPr="00BE0A0B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瓷器</w:t>
        </w:r>
      </w:hyperlink>
      <w:r w:rsidRPr="00BE0A0B">
        <w:rPr>
          <w:rFonts w:ascii="宋体" w:eastAsia="宋体" w:hAnsi="宋体" w:cs="宋体"/>
          <w:kern w:val="0"/>
          <w:sz w:val="24"/>
          <w:szCs w:val="24"/>
        </w:rPr>
        <w:t>，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还是指越窑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BE0A0B">
        <w:rPr>
          <w:rFonts w:ascii="宋体" w:eastAsia="宋体" w:hAnsi="宋体" w:cs="宋体"/>
          <w:kern w:val="0"/>
          <w:sz w:val="24"/>
          <w:szCs w:val="24"/>
        </w:rPr>
        <w:instrText xml:space="preserve"> HYPERLINK "http://baike.baidu.com/view/113301.htm" \t "_blank" </w:instrText>
      </w:r>
      <w:r w:rsidRPr="00BE0A0B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BE0A0B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青瓷</w:t>
      </w:r>
      <w:r w:rsidRPr="00BE0A0B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BE0A0B">
        <w:rPr>
          <w:rFonts w:ascii="宋体" w:eastAsia="宋体" w:hAnsi="宋体" w:cs="宋体"/>
          <w:kern w:val="0"/>
          <w:sz w:val="24"/>
          <w:szCs w:val="24"/>
        </w:rPr>
        <w:t>，尚待进一步的研究。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窑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窑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址是1937年夏陈万里先生首先在温州市西郊将军桥附近的西山护国岭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脚发现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的，</w:t>
      </w:r>
    </w:p>
    <w:p w:rsidR="00BE0A0B" w:rsidRPr="00BE0A0B" w:rsidRDefault="00BE0A0B" w:rsidP="00BE0A0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drawing>
          <wp:inline distT="0" distB="0" distL="0" distR="0">
            <wp:extent cx="1571625" cy="2095500"/>
            <wp:effectExtent l="0" t="0" r="9525" b="0"/>
            <wp:docPr id="2" name="图片 2" descr="瓯窑瓷器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瓯窑瓷器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窑瓷器(19张)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并作了实地调查。这是一处唐宋时代的窑址。范围大，堆积层丰富，瓷器质量高，是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窑的典型窑址之一，它的发现是对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窑青瓷研究的一个新的开端。 50年代以来对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窑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窑址进行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了多次调查，结合墓葬出土瓷器资料研究，现已基本上弄清了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窑的面貌。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窑200多处窑址，广泛分布在永嘉、乐清、瑞安、文成、泰顺诸县和温州市。它们多数聚集在瓯江、飞云江和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楠溪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 xml:space="preserve">江两 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熊这些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地方制瓷的自然条件很好。产品可通过船筏运运到温州等城市销售，水上交通非常方便。 　在瑞安县岱石山、金坪山、凤凰山，永嘉县梅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岙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，乐清县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白鹭屿等商周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时期的墓葬和遗址中都发现了原始瓷器，如施青釉或黑釉'这说明早在商周时期这里就已生 产原始瓷器。在永嘉县小坟山、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察桥和殿岭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山一带发现了汉代的原始瓷窑，产品有罐、罍、钵、盆等，胎骨坚韧，外施黄褐色和青灰色釉。在永嘉县东岸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乡芦湾小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坟 山、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箬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隆后背山发现了东汉瓷窑址，出土有罍、罐、钵、壶、盆、洗之类瓷器，这些瓷窑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lastRenderedPageBreak/>
        <w:t>址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距离汉代原始瓷窑不远，造型装饰也与原始瓷相类，无疑，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瓷也是由汉 代的原始瓷手工业发展提高而来的。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六朝时期的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窑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窑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址主要分布在永嘉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朱涂乡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水井湾、罗溪乡夏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甓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山、东岸乡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赤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头山等地，制瓷技术和瓷器的质量都有显著的 提高。瓷胎坚硬，白中微带灰，釉色以淡青为主，亦有青黄色，与“缥瓷”接近，与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西晋后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的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越瓷灰胎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深青釉有明显的不同（表五）。器物种类丰富，计有壶、罐、 钵、碗、碟、笔筒、砚、水盂、桶、洗、烛台、灯盏、熏炉、唾壶、虎子等，可以与同时期的越窑媲美。但明器中只见灶、井、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镆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斗、火盆、鸡笼、狗圈、猪栏等， 不见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砻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、磨、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碓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、扫帚、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米筛等谷物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加工工具。扁壶、狮形烛台也少见。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五联罐的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选型相当特殊，东汉时也作葫芦形，肩部捏塑三熊，罐身分上中下3节，而不是2 节。瑞安县三国墓出土的1件，中罐作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盂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形，直筒腹，肩部用小罐间隔成4面，其中一面趺坐3人，中间1人双手环抱小孩7个，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左面又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站立儿童2人。这类瓷塑相 当少见，它的含意应该与绍兴出土的吴永安三年的人物楼阁罐上刻的“……多子孙寿命长……”是相同的。温州雨伞寺东晋升平三年（3 5 9年）纪年墓出土的牛形灯，灯柱作直立的牛形'牛头向前突出，后肢落地，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在盘座与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灯盏口之间装一个半圆形把手，实用美观。此外，如三国西晋时的笔筒，东晋 时的扁圆腹罐和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盂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形钵等，在造型上都有自己独特的风格。</w:t>
      </w:r>
    </w:p>
    <w:p w:rsidR="00BE0A0B" w:rsidRPr="00BE0A0B" w:rsidRDefault="00BE0A0B" w:rsidP="00BE0A0B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hyperlink r:id="rId11" w:history="1">
        <w:r w:rsidRPr="00BE0A0B">
          <w:rPr>
            <w:rFonts w:ascii="宋体" w:eastAsia="宋体" w:hAnsi="宋体" w:cs="宋体"/>
            <w:b/>
            <w:bCs/>
            <w:color w:val="0000FF"/>
            <w:kern w:val="0"/>
            <w:sz w:val="36"/>
            <w:szCs w:val="36"/>
            <w:u w:val="single"/>
          </w:rPr>
          <w:t>编辑本段</w:t>
        </w:r>
      </w:hyperlink>
      <w:bookmarkStart w:id="0" w:name="2"/>
      <w:bookmarkStart w:id="1" w:name="sub1100265_2"/>
      <w:bookmarkEnd w:id="0"/>
      <w:bookmarkEnd w:id="1"/>
      <w:r w:rsidRPr="00BE0A0B">
        <w:rPr>
          <w:rFonts w:ascii="宋体" w:eastAsia="宋体" w:hAnsi="宋体" w:cs="宋体"/>
          <w:b/>
          <w:bCs/>
          <w:kern w:val="0"/>
          <w:sz w:val="36"/>
          <w:szCs w:val="36"/>
        </w:rPr>
        <w:t>历代窑址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b/>
          <w:bCs/>
          <w:kern w:val="0"/>
          <w:sz w:val="24"/>
          <w:szCs w:val="24"/>
        </w:rPr>
        <w:t>汉代至三国窑址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主要分布在楠溪江下游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瓯北罗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东、芦田等地区，以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箬岙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山、小坟山、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殿岭山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窑址为主，为国内东汉时期创烧青瓷的典型窑址之一，主要器物有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瓿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、罐、碗、钵等。</w:t>
      </w:r>
      <w:r w:rsidRPr="00BE0A0B">
        <w:rPr>
          <w:rFonts w:ascii="宋体" w:eastAsia="宋体" w:hAnsi="宋体" w:cs="宋体"/>
          <w:kern w:val="0"/>
          <w:sz w:val="24"/>
          <w:szCs w:val="24"/>
          <w:vertAlign w:val="superscript"/>
        </w:rPr>
        <w:t>[2]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b/>
          <w:bCs/>
          <w:kern w:val="0"/>
          <w:sz w:val="24"/>
          <w:szCs w:val="24"/>
        </w:rPr>
        <w:t>两晋至六朝窑址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主要分布在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北芦田村夏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甓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山，面积约1000平方米，外露瓷片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积堆层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长3米，宽1.5米，厚1米，1958年发现。器物标本有罐、砚、盘口壶、鸡头壶、盘、缸、碗、碟、水注等。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b/>
          <w:bCs/>
          <w:kern w:val="0"/>
          <w:sz w:val="24"/>
          <w:szCs w:val="24"/>
        </w:rPr>
        <w:t>隋唐至五代窑址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主要分布在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瓯北坦头坟山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、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启灶坟山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、罗东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箬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隆后背山等地区，其中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以启灶坟山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最为典型。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启灶窑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址位于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瓯北启灶村坟山南 麓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，面积约800平方米。1982年发现，1983年公布为县第一批文物保护单位。为配合甬台温铁路的建设，2005年省、市、县文物部门联合对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该窑址进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 xml:space="preserve"> 行了考古发掘。经过对出土的大量瓷片和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窑具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标本的整理，发现该窑主要生产碗类等日用器皿。其余品种有盆、盘、碟、钵、灯盏、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盂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、壶、瓶、罐等，这些品种的 产品数量并不多，但大都质量较高，釉色精美，造型规整。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b/>
          <w:bCs/>
          <w:kern w:val="0"/>
          <w:sz w:val="24"/>
          <w:szCs w:val="24"/>
        </w:rPr>
        <w:t>宋元至明代窑址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窑址较多，楠溪江上下游、瓯江下游北岸以及西溪流域都有发现，器物有碗、罐、洗、尊、壶、盏、药钵、高足杯和三足炉等。</w:t>
      </w:r>
    </w:p>
    <w:p w:rsidR="00BE0A0B" w:rsidRPr="00BE0A0B" w:rsidRDefault="00BE0A0B" w:rsidP="00BE0A0B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hyperlink r:id="rId12" w:history="1">
        <w:r w:rsidRPr="00BE0A0B">
          <w:rPr>
            <w:rFonts w:ascii="宋体" w:eastAsia="宋体" w:hAnsi="宋体" w:cs="宋体"/>
            <w:b/>
            <w:bCs/>
            <w:color w:val="0000FF"/>
            <w:kern w:val="0"/>
            <w:sz w:val="36"/>
            <w:szCs w:val="36"/>
            <w:u w:val="single"/>
          </w:rPr>
          <w:t>编辑本段</w:t>
        </w:r>
      </w:hyperlink>
      <w:bookmarkStart w:id="2" w:name="3"/>
      <w:bookmarkStart w:id="3" w:name="sub1100265_3"/>
      <w:bookmarkEnd w:id="2"/>
      <w:bookmarkEnd w:id="3"/>
      <w:r w:rsidRPr="00BE0A0B">
        <w:rPr>
          <w:rFonts w:ascii="宋体" w:eastAsia="宋体" w:hAnsi="宋体" w:cs="宋体"/>
          <w:b/>
          <w:bCs/>
          <w:kern w:val="0"/>
          <w:sz w:val="36"/>
          <w:szCs w:val="36"/>
        </w:rPr>
        <w:t>特征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>
            <wp:extent cx="1600200" cy="2095500"/>
            <wp:effectExtent l="0" t="0" r="0" b="0"/>
            <wp:docPr id="1" name="图片 1" descr="http://a.hiphotos.baidu.com/baike/s%3D220/sign=4346d6d7b74543a9f11bfdce2e178a7b/8b13632762d0f70361d09dff08fa513d2697c5b7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.hiphotos.baidu.com/baike/s%3D220/sign=4346d6d7b74543a9f11bfdce2e178a7b/8b13632762d0f70361d09dff08fa513d2697c5b7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0B" w:rsidRPr="00BE0A0B" w:rsidRDefault="00BE0A0B" w:rsidP="00BE0A0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15" w:tgtFrame="_blank" w:tooltip="查看图片" w:history="1">
        <w:r w:rsidRPr="00BE0A0B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  </w:t>
        </w:r>
      </w:hyperlink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该窑产品特征是：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胎质：早期胎体较松，没有完全烧结，呈色较白略带灰色，胎釉结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合往往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欠佳。中晚期胎体较密实细腻，呈灰白或浅灰色，但仍有脱釉和剥釉现象。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釉色：早期多为淡青色，少有青黄和青绿色，透明度高，开冰裂纹，易剥釉。中晚期釉色多为青色、青黄色或淡黄色，胎釉结合紧密，少有剥釉现象。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造型：在造型上大多与越窑相同，但也有自己的特色产品，如早期的牛形灯、褐彩碟、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五联罐等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及中期的仿花果形的碗、盘之类器物活泼秀硕。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装饰：简单朴实，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刻划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的纹饰有弦纹，莲瓣纹等。大量使用褐色装饰，早期为点彩，中期为彩斑，晚期为条形彩绘，且起笔细，收笔粗。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附图是故宫博物院藏东晋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窑</w:t>
      </w:r>
      <w:hyperlink r:id="rId16" w:tgtFrame="_blank" w:history="1">
        <w:r w:rsidRPr="00BE0A0B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青釉</w:t>
        </w:r>
      </w:hyperlink>
      <w:r w:rsidRPr="00BE0A0B">
        <w:rPr>
          <w:rFonts w:ascii="宋体" w:eastAsia="宋体" w:hAnsi="宋体" w:cs="宋体"/>
          <w:kern w:val="0"/>
          <w:sz w:val="24"/>
          <w:szCs w:val="24"/>
        </w:rPr>
        <w:t>点彩盘口壶。</w:t>
      </w:r>
    </w:p>
    <w:p w:rsidR="00BE0A0B" w:rsidRPr="00BE0A0B" w:rsidRDefault="00BE0A0B" w:rsidP="00BE0A0B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hyperlink r:id="rId17" w:history="1">
        <w:r w:rsidRPr="00BE0A0B">
          <w:rPr>
            <w:rFonts w:ascii="宋体" w:eastAsia="宋体" w:hAnsi="宋体" w:cs="宋体"/>
            <w:b/>
            <w:bCs/>
            <w:color w:val="0000FF"/>
            <w:kern w:val="0"/>
            <w:sz w:val="36"/>
            <w:szCs w:val="36"/>
            <w:u w:val="single"/>
          </w:rPr>
          <w:t>编辑本段</w:t>
        </w:r>
      </w:hyperlink>
      <w:bookmarkStart w:id="4" w:name="4"/>
      <w:bookmarkStart w:id="5" w:name="sub1100265_4"/>
      <w:bookmarkEnd w:id="4"/>
      <w:bookmarkEnd w:id="5"/>
      <w:proofErr w:type="gramStart"/>
      <w:r w:rsidRPr="00BE0A0B">
        <w:rPr>
          <w:rFonts w:ascii="宋体" w:eastAsia="宋体" w:hAnsi="宋体" w:cs="宋体"/>
          <w:b/>
          <w:bCs/>
          <w:kern w:val="0"/>
          <w:sz w:val="36"/>
          <w:szCs w:val="36"/>
        </w:rPr>
        <w:t>瓯</w:t>
      </w:r>
      <w:proofErr w:type="gramEnd"/>
      <w:r w:rsidRPr="00BE0A0B">
        <w:rPr>
          <w:rFonts w:ascii="宋体" w:eastAsia="宋体" w:hAnsi="宋体" w:cs="宋体"/>
          <w:b/>
          <w:bCs/>
          <w:kern w:val="0"/>
          <w:sz w:val="36"/>
          <w:szCs w:val="36"/>
        </w:rPr>
        <w:t>窑</w:t>
      </w:r>
      <w:proofErr w:type="gramStart"/>
      <w:r w:rsidRPr="00BE0A0B">
        <w:rPr>
          <w:rFonts w:ascii="宋体" w:eastAsia="宋体" w:hAnsi="宋体" w:cs="宋体"/>
          <w:b/>
          <w:bCs/>
          <w:kern w:val="0"/>
          <w:sz w:val="36"/>
          <w:szCs w:val="36"/>
        </w:rPr>
        <w:t>窑</w:t>
      </w:r>
      <w:proofErr w:type="gramEnd"/>
      <w:r w:rsidRPr="00BE0A0B">
        <w:rPr>
          <w:rFonts w:ascii="宋体" w:eastAsia="宋体" w:hAnsi="宋体" w:cs="宋体"/>
          <w:b/>
          <w:bCs/>
          <w:kern w:val="0"/>
          <w:sz w:val="36"/>
          <w:szCs w:val="36"/>
        </w:rPr>
        <w:t>址特征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其一是出现时期最早，持续时间较长。历六朝至唐宋，与整个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窑的生产相始终。</w:t>
      </w:r>
      <w:r w:rsidRPr="00BE0A0B">
        <w:rPr>
          <w:rFonts w:ascii="宋体" w:eastAsia="宋体" w:hAnsi="宋体" w:cs="宋体"/>
          <w:kern w:val="0"/>
          <w:sz w:val="24"/>
          <w:szCs w:val="24"/>
          <w:vertAlign w:val="superscript"/>
        </w:rPr>
        <w:t>[2]</w:t>
      </w:r>
      <w:bookmarkStart w:id="6" w:name="ref_[2]_1100265"/>
      <w:bookmarkEnd w:id="6"/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其二是窑址分布密集，生产规模庞大。在楠溪江下游的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瓯北芦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田一带，密集地分布着几十处窑址，部分窑址分布范围大，产品堆积层厚。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其三是器型种类繁多，序列相当完整。主要有鸡首壶、执壶、各种壶、罐、盘口壶、谷仓罐、盆、砚台、瓶、井、鸡笼、猪圈、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燋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斗、碗、盘、碟、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盂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等等，制作规整，造型端庄，工艺娴熟。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其四是位置得天独厚，产品质量很高。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窑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窑床选择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的地理位置均在楠溪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江边或楠溪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江支流的溪边，交通便利，背靠群山，燃料丰富。</w:t>
      </w:r>
    </w:p>
    <w:p w:rsidR="00BE0A0B" w:rsidRPr="00BE0A0B" w:rsidRDefault="00BE0A0B" w:rsidP="00BE0A0B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hyperlink r:id="rId18" w:history="1">
        <w:r w:rsidRPr="00BE0A0B">
          <w:rPr>
            <w:rFonts w:ascii="宋体" w:eastAsia="宋体" w:hAnsi="宋体" w:cs="宋体"/>
            <w:b/>
            <w:bCs/>
            <w:color w:val="0000FF"/>
            <w:kern w:val="0"/>
            <w:sz w:val="36"/>
            <w:szCs w:val="36"/>
            <w:u w:val="single"/>
          </w:rPr>
          <w:t>编辑本段</w:t>
        </w:r>
      </w:hyperlink>
      <w:bookmarkStart w:id="7" w:name="5"/>
      <w:bookmarkStart w:id="8" w:name="sub1100265_5"/>
      <w:bookmarkEnd w:id="7"/>
      <w:bookmarkEnd w:id="8"/>
      <w:r w:rsidRPr="00BE0A0B">
        <w:rPr>
          <w:rFonts w:ascii="宋体" w:eastAsia="宋体" w:hAnsi="宋体" w:cs="宋体"/>
          <w:b/>
          <w:bCs/>
          <w:kern w:val="0"/>
          <w:sz w:val="36"/>
          <w:szCs w:val="36"/>
        </w:rPr>
        <w:t>鉴定要领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瓯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窑：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在今浙江温州一带，汉代已烧造原始瓷器，至唐宋时期成为浙江境内仅次于越窑的青瓷 瓷窑。其特征和鉴定要领是：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lastRenderedPageBreak/>
        <w:t>（1）瓷胎呈色较白，白中略带灰白。三国西晋时胎质较粗，坯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体没有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完全烧结，到了东晋，胎质细腻，有很大提高。唐至宋瓷胎呈灰白或淡灰白。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（2）三国两晋时釉色淡青，透明度较高，亦有少量青黄色和青绿色。南朝时釉色普遍泛黄，开冰裂纹，胎釉结合不好，易剥落。唐代早、中期釉色呈现黄或淡黄色。晚唐至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宋出现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纯粹的青色或青黄色，胎釉结合紧密，少有剥釉现象。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（3）产品品种和造型大多与越窑相同，但也有特色产品，例如，东晋时期的牛形灯、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褐彩盖罐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和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五联罐等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，而三足洗、槅 、狮形烛台、蛙形水盂及随葬的明器极少生产。唐代撇品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璧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形底碗，腹壁作45度倾斜，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较越窑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为高。五代北宋的印盒，造型趋于宽和扁。</w:t>
      </w:r>
    </w:p>
    <w:p w:rsidR="00BE0A0B" w:rsidRPr="00BE0A0B" w:rsidRDefault="00BE0A0B" w:rsidP="00BE0A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E0A0B">
        <w:rPr>
          <w:rFonts w:ascii="宋体" w:eastAsia="宋体" w:hAnsi="宋体" w:cs="宋体"/>
          <w:kern w:val="0"/>
          <w:sz w:val="24"/>
          <w:szCs w:val="24"/>
        </w:rPr>
        <w:t>（4）装饰比较简单，常见的有弦纹、莲瓣纹和褐彩，其中褐彩颇有特色，普遍使用于东晋至南朝的瓷器上，特别是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那种绘长条形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的纹饰，起笔细，收笔粗，为其它瓷窑所不见。唐宋时期纹饰简朴，不见繁缛的</w:t>
      </w:r>
      <w:proofErr w:type="gramStart"/>
      <w:r w:rsidRPr="00BE0A0B">
        <w:rPr>
          <w:rFonts w:ascii="宋体" w:eastAsia="宋体" w:hAnsi="宋体" w:cs="宋体"/>
          <w:kern w:val="0"/>
          <w:sz w:val="24"/>
          <w:szCs w:val="24"/>
        </w:rPr>
        <w:t>刻划</w:t>
      </w:r>
      <w:proofErr w:type="gramEnd"/>
      <w:r w:rsidRPr="00BE0A0B">
        <w:rPr>
          <w:rFonts w:ascii="宋体" w:eastAsia="宋体" w:hAnsi="宋体" w:cs="宋体"/>
          <w:kern w:val="0"/>
          <w:sz w:val="24"/>
          <w:szCs w:val="24"/>
        </w:rPr>
        <w:t>花，这与北宋时的越窑不同。</w:t>
      </w:r>
    </w:p>
    <w:p w:rsidR="00BE0A0B" w:rsidRDefault="00BE0A0B">
      <w:pPr>
        <w:rPr>
          <w:rFonts w:hint="eastAsia"/>
        </w:rPr>
      </w:pPr>
    </w:p>
    <w:p w:rsidR="00BE0A0B" w:rsidRDefault="00BE0A0B">
      <w:pPr>
        <w:rPr>
          <w:rFonts w:hint="eastAsia"/>
        </w:rPr>
      </w:pPr>
    </w:p>
    <w:p w:rsidR="00BE0A0B" w:rsidRDefault="00BE0A0B">
      <w:pPr>
        <w:rPr>
          <w:rFonts w:hint="eastAsia"/>
        </w:rPr>
      </w:pPr>
    </w:p>
    <w:p w:rsidR="00BE0A0B" w:rsidRDefault="00BE0A0B">
      <w:pPr>
        <w:rPr>
          <w:rFonts w:hint="eastAsia"/>
        </w:rPr>
      </w:pPr>
    </w:p>
    <w:p w:rsidR="00BE0A0B" w:rsidRDefault="00BE0A0B">
      <w:pPr>
        <w:rPr>
          <w:rFonts w:hint="eastAsia"/>
        </w:rPr>
      </w:pPr>
    </w:p>
    <w:tbl>
      <w:tblPr>
        <w:tblW w:w="8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BE0A0B" w:rsidTr="00BE0A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0B" w:rsidRDefault="00BE0A0B">
            <w:pPr>
              <w:pStyle w:val="1"/>
              <w:jc w:val="center"/>
            </w:pPr>
            <w:r>
              <w:t>南宋</w:t>
            </w:r>
            <w:proofErr w:type="gramStart"/>
            <w:r>
              <w:t>瓯</w:t>
            </w:r>
            <w:proofErr w:type="gramEnd"/>
            <w:r>
              <w:t>窑褐</w:t>
            </w:r>
            <w:proofErr w:type="gramStart"/>
            <w:r>
              <w:t>彩文字青瓷洗现永嘉</w:t>
            </w:r>
            <w:proofErr w:type="gramEnd"/>
            <w:r>
              <w:t>学派哲学理论</w:t>
            </w:r>
            <w:r>
              <w:t>(</w:t>
            </w:r>
            <w:r>
              <w:t>图</w:t>
            </w:r>
            <w:r>
              <w:t>)</w:t>
            </w:r>
          </w:p>
          <w:p w:rsidR="00BE0A0B" w:rsidRDefault="00BE0A0B" w:rsidP="00BE0A0B">
            <w:pPr>
              <w:jc w:val="center"/>
            </w:pPr>
            <w:r>
              <w:t>2008</w:t>
            </w:r>
            <w:r>
              <w:t>年</w:t>
            </w:r>
            <w:r>
              <w:t>07</w:t>
            </w:r>
            <w:r>
              <w:t>月</w:t>
            </w:r>
            <w:r>
              <w:t>15</w:t>
            </w:r>
            <w:r>
              <w:t>日</w:t>
            </w:r>
            <w:r>
              <w:t xml:space="preserve"> 10:41   </w:t>
            </w:r>
            <w:r>
              <w:t>来源：中国经济网</w:t>
            </w:r>
            <w:r>
              <w:t>   </w:t>
            </w:r>
            <w:proofErr w:type="gramStart"/>
            <w:r>
              <w:t>伍显军</w:t>
            </w:r>
            <w:proofErr w:type="gramEnd"/>
            <w:r>
              <w:t xml:space="preserve"> </w:t>
            </w:r>
            <w:r>
              <w:t>文</w:t>
            </w:r>
            <w:r>
              <w:t>/</w:t>
            </w:r>
            <w:r>
              <w:t>摄</w:t>
            </w:r>
          </w:p>
          <w:p w:rsidR="00BE0A0B" w:rsidRDefault="00BE0A0B" w:rsidP="00BE0A0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[</w:t>
            </w:r>
            <w:hyperlink r:id="rId19" w:anchor="pinglun" w:tgtFrame="_self" w:history="1">
              <w:r>
                <w:rPr>
                  <w:rStyle w:val="a3"/>
                </w:rPr>
                <w:t>发表评论</w:t>
              </w:r>
            </w:hyperlink>
            <w:r>
              <w:t>]  [</w:t>
            </w:r>
            <w:hyperlink r:id="rId20" w:tgtFrame="_new" w:history="1">
              <w:r>
                <w:rPr>
                  <w:rStyle w:val="a3"/>
                </w:rPr>
                <w:t>推荐朋友</w:t>
              </w:r>
            </w:hyperlink>
            <w:r>
              <w:t>]  [</w:t>
            </w:r>
            <w:hyperlink r:id="rId21" w:tgtFrame="_self" w:history="1">
              <w:r>
                <w:rPr>
                  <w:rStyle w:val="a3"/>
                </w:rPr>
                <w:t>关闭窗口</w:t>
              </w:r>
            </w:hyperlink>
            <w:r>
              <w:t>]  [</w:t>
            </w:r>
            <w:hyperlink r:id="rId22" w:tgtFrame="_self" w:history="1">
              <w:r>
                <w:rPr>
                  <w:rStyle w:val="a3"/>
                </w:rPr>
                <w:t>打印本稿</w:t>
              </w:r>
            </w:hyperlink>
            <w:r>
              <w:t>]</w:t>
            </w:r>
          </w:p>
        </w:tc>
      </w:tr>
      <w:tr w:rsidR="00BE0A0B" w:rsidTr="00BE0A0B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0B" w:rsidRDefault="00BE0A0B">
            <w:pPr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BE0A0B" w:rsidTr="00BE0A0B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E0A0B" w:rsidRDefault="00BE0A0B">
            <w:pPr>
              <w:pStyle w:val="a5"/>
              <w:spacing w:before="0" w:beforeAutospacing="0" w:after="0" w:afterAutospacing="0" w:line="270" w:lineRule="atLeast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64DA8948" wp14:editId="2ED18578">
                  <wp:extent cx="2857500" cy="2143125"/>
                  <wp:effectExtent l="0" t="0" r="0" b="9525"/>
                  <wp:docPr id="6" name="图片 6" descr="http://www.ce.cn/culture/archeology/200807/15/W020080715386850532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e.cn/culture/archeology/200807/15/W020080715386850532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A0B" w:rsidRDefault="00BE0A0B">
            <w:pPr>
              <w:pStyle w:val="a5"/>
              <w:spacing w:before="0" w:beforeAutospacing="0" w:after="0" w:afterAutospacing="0" w:line="27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BE0A0B" w:rsidRDefault="00BE0A0B">
            <w:pPr>
              <w:pStyle w:val="a5"/>
              <w:spacing w:before="0" w:beforeAutospacing="0" w:after="0" w:afterAutospacing="0" w:line="27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南宋</w:t>
            </w:r>
            <w:proofErr w:type="gramStart"/>
            <w:r>
              <w:rPr>
                <w:sz w:val="21"/>
                <w:szCs w:val="21"/>
              </w:rPr>
              <w:t>瓯</w:t>
            </w:r>
            <w:proofErr w:type="gramEnd"/>
            <w:r>
              <w:rPr>
                <w:sz w:val="21"/>
                <w:szCs w:val="21"/>
              </w:rPr>
              <w:t>窑褐</w:t>
            </w:r>
            <w:proofErr w:type="gramStart"/>
            <w:r>
              <w:rPr>
                <w:sz w:val="21"/>
                <w:szCs w:val="21"/>
              </w:rPr>
              <w:t>彩文字青瓷洗内</w:t>
            </w:r>
            <w:proofErr w:type="gramEnd"/>
            <w:r>
              <w:rPr>
                <w:sz w:val="21"/>
                <w:szCs w:val="21"/>
              </w:rPr>
              <w:t>底照</w:t>
            </w:r>
          </w:p>
          <w:p w:rsidR="00BE0A0B" w:rsidRDefault="00BE0A0B">
            <w:pPr>
              <w:pStyle w:val="a5"/>
              <w:spacing w:before="0" w:beforeAutospacing="0" w:after="0" w:afterAutospacing="0" w:line="27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BE0A0B" w:rsidRDefault="00BE0A0B">
            <w:pPr>
              <w:pStyle w:val="a5"/>
              <w:spacing w:before="0" w:beforeAutospacing="0" w:after="0" w:afterAutospacing="0" w:line="270" w:lineRule="atLeast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lastRenderedPageBreak/>
              <w:drawing>
                <wp:inline distT="0" distB="0" distL="0" distR="0" wp14:anchorId="36FA1F2A" wp14:editId="348A6E8B">
                  <wp:extent cx="2857500" cy="2143125"/>
                  <wp:effectExtent l="0" t="0" r="0" b="9525"/>
                  <wp:docPr id="5" name="图片 5" descr="http://www.ce.cn/culture/archeology/200807/15/W020080715386850597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e.cn/culture/archeology/200807/15/W020080715386850597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A0B" w:rsidRDefault="00BE0A0B">
            <w:pPr>
              <w:pStyle w:val="a5"/>
              <w:spacing w:before="0" w:beforeAutospacing="0" w:after="0" w:afterAutospacing="0" w:line="27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BE0A0B" w:rsidRDefault="00BE0A0B">
            <w:pPr>
              <w:pStyle w:val="a5"/>
              <w:spacing w:before="0" w:beforeAutospacing="0" w:after="0" w:afterAutospacing="0" w:line="27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南宋</w:t>
            </w:r>
            <w:proofErr w:type="gramStart"/>
            <w:r>
              <w:rPr>
                <w:sz w:val="21"/>
                <w:szCs w:val="21"/>
              </w:rPr>
              <w:t>瓯</w:t>
            </w:r>
            <w:proofErr w:type="gramEnd"/>
            <w:r>
              <w:rPr>
                <w:sz w:val="21"/>
                <w:szCs w:val="21"/>
              </w:rPr>
              <w:t>窑褐</w:t>
            </w:r>
            <w:proofErr w:type="gramStart"/>
            <w:r>
              <w:rPr>
                <w:sz w:val="21"/>
                <w:szCs w:val="21"/>
              </w:rPr>
              <w:t>彩文字</w:t>
            </w:r>
            <w:proofErr w:type="gramEnd"/>
            <w:r>
              <w:rPr>
                <w:sz w:val="21"/>
                <w:szCs w:val="21"/>
              </w:rPr>
              <w:t>青瓷洗正面照</w:t>
            </w:r>
          </w:p>
          <w:p w:rsidR="00BE0A0B" w:rsidRDefault="00BE0A0B">
            <w:pPr>
              <w:pStyle w:val="a5"/>
              <w:spacing w:before="0" w:beforeAutospacing="0" w:after="0" w:afterAutospacing="0" w:line="27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BE0A0B" w:rsidRDefault="00BE0A0B">
            <w:pPr>
              <w:pStyle w:val="a5"/>
              <w:spacing w:before="0" w:beforeAutospacing="0" w:after="0" w:afterAutospacing="0" w:line="270" w:lineRule="atLeast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DBF8DA2" wp14:editId="78A95019">
                  <wp:extent cx="2857500" cy="2143125"/>
                  <wp:effectExtent l="0" t="0" r="0" b="9525"/>
                  <wp:docPr id="4" name="图片 4" descr="http://www.ce.cn/culture/archeology/200807/15/W020080715386850646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e.cn/culture/archeology/200807/15/W020080715386850646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A0B" w:rsidRDefault="00BE0A0B">
            <w:pPr>
              <w:pStyle w:val="a5"/>
              <w:spacing w:before="0" w:beforeAutospacing="0" w:after="0" w:afterAutospacing="0" w:line="27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BE0A0B" w:rsidRDefault="00BE0A0B">
            <w:pPr>
              <w:pStyle w:val="a5"/>
              <w:spacing w:before="0" w:beforeAutospacing="0" w:after="0" w:afterAutospacing="0" w:line="27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早年乐清大</w:t>
            </w:r>
            <w:proofErr w:type="gramStart"/>
            <w:r>
              <w:rPr>
                <w:sz w:val="21"/>
                <w:szCs w:val="21"/>
              </w:rPr>
              <w:t>荆</w:t>
            </w:r>
            <w:proofErr w:type="gramEnd"/>
            <w:r>
              <w:rPr>
                <w:sz w:val="21"/>
                <w:szCs w:val="21"/>
              </w:rPr>
              <w:t>出土的南宋</w:t>
            </w:r>
            <w:proofErr w:type="gramStart"/>
            <w:r>
              <w:rPr>
                <w:sz w:val="21"/>
                <w:szCs w:val="21"/>
              </w:rPr>
              <w:t>瓯</w:t>
            </w:r>
            <w:proofErr w:type="gramEnd"/>
            <w:r>
              <w:rPr>
                <w:sz w:val="21"/>
                <w:szCs w:val="21"/>
              </w:rPr>
              <w:t>窑褐</w:t>
            </w:r>
            <w:proofErr w:type="gramStart"/>
            <w:r>
              <w:rPr>
                <w:sz w:val="21"/>
                <w:szCs w:val="21"/>
              </w:rPr>
              <w:t>彩文字青</w:t>
            </w:r>
            <w:proofErr w:type="gramEnd"/>
            <w:r>
              <w:rPr>
                <w:sz w:val="21"/>
                <w:szCs w:val="21"/>
              </w:rPr>
              <w:t>瓷瓶。温州博物馆藏</w:t>
            </w:r>
          </w:p>
          <w:p w:rsidR="00BE0A0B" w:rsidRDefault="00BE0A0B">
            <w:pPr>
              <w:pStyle w:val="a5"/>
              <w:spacing w:before="0" w:beforeAutospacing="0" w:after="0" w:afterAutospacing="0" w:line="27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BE0A0B" w:rsidRDefault="00BE0A0B">
            <w:pPr>
              <w:pStyle w:val="a5"/>
              <w:spacing w:before="0" w:beforeAutospacing="0" w:after="0" w:afterAutospacing="0" w:line="270" w:lineRule="atLeast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272BD88" wp14:editId="56DDB3D7">
                  <wp:extent cx="2857500" cy="2143125"/>
                  <wp:effectExtent l="0" t="0" r="0" b="9525"/>
                  <wp:docPr id="3" name="图片 3" descr="http://www.ce.cn/culture/archeology/200807/15/W020080715386850688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e.cn/culture/archeology/200807/15/W020080715386850688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A0B" w:rsidRDefault="00BE0A0B">
            <w:pPr>
              <w:pStyle w:val="a5"/>
              <w:spacing w:before="0" w:beforeAutospacing="0" w:after="0" w:afterAutospacing="0" w:line="27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BE0A0B" w:rsidRDefault="00BE0A0B">
            <w:pPr>
              <w:pStyle w:val="a5"/>
              <w:spacing w:before="0" w:beforeAutospacing="0" w:after="0" w:afterAutospacing="0" w:line="27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5件褐</w:t>
            </w:r>
            <w:proofErr w:type="gramStart"/>
            <w:r>
              <w:rPr>
                <w:sz w:val="21"/>
                <w:szCs w:val="21"/>
              </w:rPr>
              <w:t>彩文字</w:t>
            </w:r>
            <w:proofErr w:type="gramEnd"/>
            <w:r>
              <w:rPr>
                <w:sz w:val="21"/>
                <w:szCs w:val="21"/>
              </w:rPr>
              <w:t>青瓷标本均为青瓷洗或钵的残件，长12.3—17.6厘米，宽5.3—14.5厘米。</w:t>
            </w:r>
          </w:p>
          <w:p w:rsidR="00BE0A0B" w:rsidRDefault="00BE0A0B">
            <w:pPr>
              <w:pStyle w:val="a5"/>
              <w:spacing w:before="0" w:beforeAutospacing="0" w:after="0" w:afterAutospacing="0"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:rsidR="00BE0A0B" w:rsidRDefault="00BE0A0B">
            <w:pPr>
              <w:pStyle w:val="a5"/>
              <w:spacing w:before="0" w:beforeAutospacing="0" w:after="0" w:afterAutospacing="0" w:line="27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  前不久，鹿城区百里坊附近的建筑工地出土了1件褐</w:t>
            </w:r>
            <w:proofErr w:type="gramStart"/>
            <w:r>
              <w:rPr>
                <w:sz w:val="21"/>
                <w:szCs w:val="21"/>
              </w:rPr>
              <w:t>彩文字</w:t>
            </w:r>
            <w:proofErr w:type="gramEnd"/>
            <w:r>
              <w:rPr>
                <w:sz w:val="21"/>
                <w:szCs w:val="21"/>
              </w:rPr>
              <w:t>青瓷洗和5件褐</w:t>
            </w:r>
            <w:proofErr w:type="gramStart"/>
            <w:r>
              <w:rPr>
                <w:sz w:val="21"/>
                <w:szCs w:val="21"/>
              </w:rPr>
              <w:t>彩文字</w:t>
            </w:r>
            <w:proofErr w:type="gramEnd"/>
            <w:r>
              <w:rPr>
                <w:sz w:val="21"/>
                <w:szCs w:val="21"/>
              </w:rPr>
              <w:t>青瓷标本，丰富了南 宋</w:t>
            </w:r>
            <w:proofErr w:type="gramStart"/>
            <w:r>
              <w:rPr>
                <w:sz w:val="21"/>
                <w:szCs w:val="21"/>
              </w:rPr>
              <w:t>瓯</w:t>
            </w:r>
            <w:proofErr w:type="gramEnd"/>
            <w:r>
              <w:rPr>
                <w:sz w:val="21"/>
                <w:szCs w:val="21"/>
              </w:rPr>
              <w:t>窑褐</w:t>
            </w:r>
            <w:proofErr w:type="gramStart"/>
            <w:r>
              <w:rPr>
                <w:sz w:val="21"/>
                <w:szCs w:val="21"/>
              </w:rPr>
              <w:t>彩文字</w:t>
            </w:r>
            <w:proofErr w:type="gramEnd"/>
            <w:r>
              <w:rPr>
                <w:sz w:val="21"/>
                <w:szCs w:val="21"/>
              </w:rPr>
              <w:t>青瓷的研究资料。其中，完整的褐</w:t>
            </w:r>
            <w:proofErr w:type="gramStart"/>
            <w:r>
              <w:rPr>
                <w:sz w:val="21"/>
                <w:szCs w:val="21"/>
              </w:rPr>
              <w:t>彩文字</w:t>
            </w:r>
            <w:proofErr w:type="gramEnd"/>
            <w:r>
              <w:rPr>
                <w:sz w:val="21"/>
                <w:szCs w:val="21"/>
              </w:rPr>
              <w:t>青瓷洗为温州首</w:t>
            </w:r>
            <w:r>
              <w:rPr>
                <w:sz w:val="21"/>
                <w:szCs w:val="21"/>
              </w:rPr>
              <w:lastRenderedPageBreak/>
              <w:t>次发现，其内</w:t>
            </w:r>
            <w:proofErr w:type="gramStart"/>
            <w:r>
              <w:rPr>
                <w:sz w:val="21"/>
                <w:szCs w:val="21"/>
              </w:rPr>
              <w:t>底惊现永嘉</w:t>
            </w:r>
            <w:proofErr w:type="gramEnd"/>
            <w:r>
              <w:rPr>
                <w:sz w:val="21"/>
                <w:szCs w:val="21"/>
              </w:rPr>
              <w:t xml:space="preserve">学派哲学理论，具有极高的学术研究价值。目前，这批珍贵文物已 为温州博物馆收藏。     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    洗又叫笔洗，是文房四宝笔、墨、纸、砚之外的一种文房用具，是用来盛水洗笔的器皿。新出土的褐彩文 字青瓷洗，高6.3厘米，口径24.7厘米，底径18.6厘米。敛口，圆唇，沿下有弦纹一道，弧壁，平底。外底无釉，呈淡朱红色；外壁、口沿无釉或仅有薄 釉，表面粗糙，呈淡青色，口沿略有光泽。内壁和内底施青黄色釉，表面光亮，光泽感强。内底题写两行褐彩草书文字，从右至左连读为“万事皆道”，笔划流畅而 不失</w:t>
            </w:r>
            <w:proofErr w:type="gramStart"/>
            <w:r>
              <w:rPr>
                <w:sz w:val="21"/>
                <w:szCs w:val="21"/>
              </w:rPr>
              <w:t>规</w:t>
            </w:r>
            <w:proofErr w:type="gramEnd"/>
            <w:r>
              <w:rPr>
                <w:sz w:val="21"/>
                <w:szCs w:val="21"/>
              </w:rPr>
              <w:t>度。内壁近底部装饰有五条褐彩草叶纹，起衬托褐</w:t>
            </w:r>
            <w:proofErr w:type="gramStart"/>
            <w:r>
              <w:rPr>
                <w:sz w:val="21"/>
                <w:szCs w:val="21"/>
              </w:rPr>
              <w:t>彩文字</w:t>
            </w:r>
            <w:proofErr w:type="gramEnd"/>
            <w:r>
              <w:rPr>
                <w:sz w:val="21"/>
                <w:szCs w:val="21"/>
              </w:rPr>
              <w:t xml:space="preserve">的作用。整体说来，该洗虽然略显粗糙，但制作规整，不失为民窑瓷器的一件成功产品。 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    5 件褐</w:t>
            </w:r>
            <w:proofErr w:type="gramStart"/>
            <w:r>
              <w:rPr>
                <w:sz w:val="21"/>
                <w:szCs w:val="21"/>
              </w:rPr>
              <w:t>彩文字</w:t>
            </w:r>
            <w:proofErr w:type="gramEnd"/>
            <w:r>
              <w:rPr>
                <w:sz w:val="21"/>
                <w:szCs w:val="21"/>
              </w:rPr>
              <w:t xml:space="preserve">青瓷标本均为青瓷洗或钵的残件，长12.3—17.6厘米，宽5.3—14.5厘米。内底施青黄釉或青灰釉，釉面或光亮或暗淡，外底一般无釉或 仅有少量釉斑。重要的是，其内底均题写或浓或淡的褐彩草书、行书文字，其中可以辨认的有两个“寿”字、一个“曲”字和“大吉”两字。“寿”和“大吉”是吉 </w:t>
            </w:r>
            <w:proofErr w:type="gramStart"/>
            <w:r>
              <w:rPr>
                <w:sz w:val="21"/>
                <w:szCs w:val="21"/>
              </w:rPr>
              <w:t>祥</w:t>
            </w:r>
            <w:proofErr w:type="gramEnd"/>
            <w:r>
              <w:rPr>
                <w:sz w:val="21"/>
                <w:szCs w:val="21"/>
              </w:rPr>
              <w:t>语。“曲”字上边和左边还有文字，能判断其内容为诗词。</w:t>
            </w:r>
            <w:proofErr w:type="gramStart"/>
            <w:r>
              <w:rPr>
                <w:sz w:val="21"/>
                <w:szCs w:val="21"/>
              </w:rPr>
              <w:t>瓯</w:t>
            </w:r>
            <w:proofErr w:type="gramEnd"/>
            <w:r>
              <w:rPr>
                <w:sz w:val="21"/>
                <w:szCs w:val="21"/>
              </w:rPr>
              <w:t xml:space="preserve">窑青瓷上题写褐彩诗词文字，同样为温州首次发现。 </w:t>
            </w:r>
          </w:p>
        </w:tc>
      </w:tr>
      <w:tr w:rsidR="00BE0A0B" w:rsidTr="00BE0A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0A0B" w:rsidRDefault="00BE0A0B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lastRenderedPageBreak/>
              <w:t> </w:t>
            </w:r>
          </w:p>
        </w:tc>
      </w:tr>
    </w:tbl>
    <w:p w:rsidR="00BE0A0B" w:rsidRPr="00BE0A0B" w:rsidRDefault="00BE0A0B">
      <w:r>
        <w:rPr>
          <w:szCs w:val="21"/>
        </w:rPr>
        <w:t>褐彩装饰是</w:t>
      </w:r>
      <w:proofErr w:type="gramStart"/>
      <w:r>
        <w:rPr>
          <w:szCs w:val="21"/>
        </w:rPr>
        <w:t>瓯</w:t>
      </w:r>
      <w:proofErr w:type="gramEnd"/>
      <w:r>
        <w:rPr>
          <w:szCs w:val="21"/>
        </w:rPr>
        <w:t>窑青瓷的一大特色。早在三国吴至西晋时期，</w:t>
      </w:r>
      <w:r>
        <w:rPr>
          <w:szCs w:val="21"/>
        </w:rPr>
        <w:t xml:space="preserve"> </w:t>
      </w:r>
      <w:proofErr w:type="gramStart"/>
      <w:r>
        <w:rPr>
          <w:szCs w:val="21"/>
        </w:rPr>
        <w:t>瓯</w:t>
      </w:r>
      <w:proofErr w:type="gramEnd"/>
      <w:r>
        <w:rPr>
          <w:szCs w:val="21"/>
        </w:rPr>
        <w:t>窑青瓷上就出现少量褐色点彩。东晋时，装饰范围扩大，在器物的口、肩、腹、盖、壶嘴甚至周身，或者动物造型的眼、嘴、足等醒目部位，都装饰有褐色点彩，</w:t>
      </w:r>
      <w:r>
        <w:rPr>
          <w:szCs w:val="21"/>
        </w:rPr>
        <w:t xml:space="preserve"> </w:t>
      </w:r>
      <w:r>
        <w:rPr>
          <w:szCs w:val="21"/>
        </w:rPr>
        <w:t>排列规则，讲究对称。唐五代盛行大块褐斑装饰。宋代是</w:t>
      </w:r>
      <w:proofErr w:type="gramStart"/>
      <w:r>
        <w:rPr>
          <w:szCs w:val="21"/>
        </w:rPr>
        <w:t>瓯</w:t>
      </w:r>
      <w:proofErr w:type="gramEnd"/>
      <w:r>
        <w:rPr>
          <w:szCs w:val="21"/>
        </w:rPr>
        <w:t>窑褐彩装饰发展的高峰时期，不仅描绘细腻，而且题材包括兰花、蕨草、荷花等花草植物纹、草叶纹和</w:t>
      </w:r>
      <w:proofErr w:type="gramStart"/>
      <w:r>
        <w:rPr>
          <w:szCs w:val="21"/>
        </w:rPr>
        <w:t>朵</w:t>
      </w:r>
      <w:r>
        <w:rPr>
          <w:szCs w:val="21"/>
        </w:rPr>
        <w:t xml:space="preserve"> </w:t>
      </w:r>
      <w:proofErr w:type="gramEnd"/>
      <w:r>
        <w:rPr>
          <w:szCs w:val="21"/>
        </w:rPr>
        <w:t>云纹。这批新出土的褐彩青瓷标本和器物内</w:t>
      </w:r>
      <w:proofErr w:type="gramStart"/>
      <w:r>
        <w:rPr>
          <w:szCs w:val="21"/>
        </w:rPr>
        <w:t>底文字</w:t>
      </w:r>
      <w:proofErr w:type="gramEnd"/>
      <w:r>
        <w:rPr>
          <w:szCs w:val="21"/>
        </w:rPr>
        <w:t>的旁边，大多衬托有草叶纹，是宋代</w:t>
      </w:r>
      <w:proofErr w:type="gramStart"/>
      <w:r>
        <w:rPr>
          <w:szCs w:val="21"/>
        </w:rPr>
        <w:t>瓯</w:t>
      </w:r>
      <w:proofErr w:type="gramEnd"/>
      <w:r>
        <w:rPr>
          <w:szCs w:val="21"/>
        </w:rPr>
        <w:t>窑褐彩青瓷典型的装饰纹样。从草叶纹的描绘风格上看，用笔迅疾，具有南</w:t>
      </w:r>
      <w:r>
        <w:rPr>
          <w:szCs w:val="21"/>
        </w:rPr>
        <w:t xml:space="preserve"> </w:t>
      </w:r>
      <w:r>
        <w:rPr>
          <w:szCs w:val="21"/>
        </w:rPr>
        <w:t>宋至元初</w:t>
      </w:r>
      <w:proofErr w:type="gramStart"/>
      <w:r>
        <w:rPr>
          <w:szCs w:val="21"/>
        </w:rPr>
        <w:t>瓯</w:t>
      </w:r>
      <w:proofErr w:type="gramEnd"/>
      <w:r>
        <w:rPr>
          <w:szCs w:val="21"/>
        </w:rPr>
        <w:t>窑褐彩青瓷特征。</w:t>
      </w:r>
      <w:r>
        <w:rPr>
          <w:szCs w:val="21"/>
        </w:rPr>
        <w:t xml:space="preserve"> </w:t>
      </w:r>
      <w:r>
        <w:rPr>
          <w:szCs w:val="21"/>
        </w:rPr>
        <w:br/>
      </w:r>
      <w:r>
        <w:rPr>
          <w:szCs w:val="21"/>
        </w:rPr>
        <w:br/>
        <w:t>    </w:t>
      </w:r>
      <w:r>
        <w:rPr>
          <w:szCs w:val="21"/>
        </w:rPr>
        <w:t>题写褐</w:t>
      </w:r>
      <w:proofErr w:type="gramStart"/>
      <w:r>
        <w:rPr>
          <w:szCs w:val="21"/>
        </w:rPr>
        <w:t>彩文字在瓯</w:t>
      </w:r>
      <w:proofErr w:type="gramEnd"/>
      <w:r>
        <w:rPr>
          <w:szCs w:val="21"/>
        </w:rPr>
        <w:t>窑青瓷中仅少量存在。永嘉县夏</w:t>
      </w:r>
      <w:proofErr w:type="gramStart"/>
      <w:r>
        <w:rPr>
          <w:szCs w:val="21"/>
        </w:rPr>
        <w:t>甓</w:t>
      </w:r>
      <w:proofErr w:type="gramEnd"/>
      <w:r>
        <w:rPr>
          <w:szCs w:val="21"/>
        </w:rPr>
        <w:t>山东晋窑</w:t>
      </w:r>
      <w:proofErr w:type="gramStart"/>
      <w:r>
        <w:rPr>
          <w:szCs w:val="21"/>
        </w:rPr>
        <w:t>址</w:t>
      </w:r>
      <w:proofErr w:type="gramEnd"/>
      <w:r>
        <w:rPr>
          <w:szCs w:val="21"/>
        </w:rPr>
        <w:t>出土的一件三足砚底部，题写有褐彩</w:t>
      </w:r>
      <w:r>
        <w:rPr>
          <w:szCs w:val="21"/>
        </w:rPr>
        <w:t>“</w:t>
      </w:r>
      <w:r>
        <w:rPr>
          <w:szCs w:val="21"/>
        </w:rPr>
        <w:t>文</w:t>
      </w:r>
      <w:r>
        <w:rPr>
          <w:szCs w:val="21"/>
        </w:rPr>
        <w:t xml:space="preserve"> </w:t>
      </w:r>
      <w:r>
        <w:rPr>
          <w:szCs w:val="21"/>
        </w:rPr>
        <w:t>苑山者</w:t>
      </w:r>
      <w:r>
        <w:rPr>
          <w:szCs w:val="21"/>
        </w:rPr>
        <w:t>”</w:t>
      </w:r>
      <w:r>
        <w:rPr>
          <w:szCs w:val="21"/>
        </w:rPr>
        <w:t>四字。温州市区翠微山出土的一件五代粉盒，盖内题写有褐彩</w:t>
      </w:r>
      <w:r>
        <w:rPr>
          <w:szCs w:val="21"/>
        </w:rPr>
        <w:t>“</w:t>
      </w:r>
      <w:r>
        <w:rPr>
          <w:szCs w:val="21"/>
        </w:rPr>
        <w:t>大</w:t>
      </w:r>
      <w:r>
        <w:rPr>
          <w:szCs w:val="21"/>
        </w:rPr>
        <w:t>”</w:t>
      </w:r>
      <w:r>
        <w:rPr>
          <w:szCs w:val="21"/>
        </w:rPr>
        <w:t>字。大量出现褐彩题字的是乐清市大荆镇潘岭山、屿后南宋窑址，在青瓷瓶、罐或器盖</w:t>
      </w:r>
      <w:r>
        <w:rPr>
          <w:szCs w:val="21"/>
        </w:rPr>
        <w:t xml:space="preserve"> </w:t>
      </w:r>
      <w:r>
        <w:rPr>
          <w:szCs w:val="21"/>
        </w:rPr>
        <w:t>上，题写</w:t>
      </w:r>
      <w:r>
        <w:rPr>
          <w:szCs w:val="21"/>
        </w:rPr>
        <w:t>“</w:t>
      </w:r>
      <w:r>
        <w:rPr>
          <w:szCs w:val="21"/>
        </w:rPr>
        <w:t>作玉泉</w:t>
      </w:r>
      <w:r>
        <w:rPr>
          <w:szCs w:val="21"/>
        </w:rPr>
        <w:t>”“</w:t>
      </w:r>
      <w:r>
        <w:rPr>
          <w:szCs w:val="21"/>
        </w:rPr>
        <w:t>东岩</w:t>
      </w:r>
      <w:r>
        <w:rPr>
          <w:szCs w:val="21"/>
        </w:rPr>
        <w:t>”“</w:t>
      </w:r>
      <w:r>
        <w:rPr>
          <w:szCs w:val="21"/>
        </w:rPr>
        <w:t>北岩</w:t>
      </w:r>
      <w:r>
        <w:rPr>
          <w:szCs w:val="21"/>
        </w:rPr>
        <w:t>”“</w:t>
      </w:r>
      <w:r>
        <w:rPr>
          <w:szCs w:val="21"/>
        </w:rPr>
        <w:t>蕊</w:t>
      </w:r>
      <w:r>
        <w:rPr>
          <w:szCs w:val="21"/>
        </w:rPr>
        <w:t>”“</w:t>
      </w:r>
      <w:r>
        <w:rPr>
          <w:szCs w:val="21"/>
        </w:rPr>
        <w:t>李</w:t>
      </w:r>
      <w:r>
        <w:rPr>
          <w:szCs w:val="21"/>
        </w:rPr>
        <w:t>”</w:t>
      </w:r>
      <w:r>
        <w:rPr>
          <w:szCs w:val="21"/>
        </w:rPr>
        <w:t>等文字，字体或行书或草书。这批新出土的褐彩青瓷标本和器物内底的文字，无论是字体，还是书写风格，均与</w:t>
      </w:r>
      <w:r>
        <w:rPr>
          <w:szCs w:val="21"/>
        </w:rPr>
        <w:t xml:space="preserve"> </w:t>
      </w:r>
      <w:r>
        <w:rPr>
          <w:szCs w:val="21"/>
        </w:rPr>
        <w:t>大荆镇两个南宋窑址接近，烧造地点应在乐清市大荆镇或永嘉县岩头镇附近。</w:t>
      </w:r>
      <w:r>
        <w:rPr>
          <w:szCs w:val="21"/>
        </w:rPr>
        <w:t xml:space="preserve"> </w:t>
      </w:r>
      <w:r>
        <w:rPr>
          <w:szCs w:val="21"/>
        </w:rPr>
        <w:br/>
      </w:r>
      <w:r>
        <w:rPr>
          <w:szCs w:val="21"/>
        </w:rPr>
        <w:br/>
        <w:t>    </w:t>
      </w:r>
      <w:proofErr w:type="gramStart"/>
      <w:r>
        <w:rPr>
          <w:szCs w:val="21"/>
        </w:rPr>
        <w:t>南宋是</w:t>
      </w:r>
      <w:proofErr w:type="gramEnd"/>
      <w:r>
        <w:rPr>
          <w:szCs w:val="21"/>
        </w:rPr>
        <w:t>永嘉学派理论的形成时期。永嘉学派，又称</w:t>
      </w:r>
      <w:r>
        <w:rPr>
          <w:szCs w:val="21"/>
        </w:rPr>
        <w:t>“</w:t>
      </w:r>
      <w:r>
        <w:rPr>
          <w:szCs w:val="21"/>
        </w:rPr>
        <w:t>事功</w:t>
      </w:r>
      <w:r>
        <w:rPr>
          <w:szCs w:val="21"/>
        </w:rPr>
        <w:t xml:space="preserve"> </w:t>
      </w:r>
      <w:r>
        <w:rPr>
          <w:szCs w:val="21"/>
        </w:rPr>
        <w:t>学派</w:t>
      </w:r>
      <w:r>
        <w:rPr>
          <w:szCs w:val="21"/>
        </w:rPr>
        <w:t>”“</w:t>
      </w:r>
      <w:r>
        <w:rPr>
          <w:szCs w:val="21"/>
        </w:rPr>
        <w:t>功利学派</w:t>
      </w:r>
      <w:r>
        <w:rPr>
          <w:szCs w:val="21"/>
        </w:rPr>
        <w:t>”</w:t>
      </w:r>
      <w:r>
        <w:rPr>
          <w:szCs w:val="21"/>
        </w:rPr>
        <w:t>，因其代表人物多为浙江永嘉</w:t>
      </w:r>
      <w:r>
        <w:rPr>
          <w:szCs w:val="21"/>
        </w:rPr>
        <w:t>(</w:t>
      </w:r>
      <w:r>
        <w:rPr>
          <w:szCs w:val="21"/>
        </w:rPr>
        <w:t>今温州</w:t>
      </w:r>
      <w:r>
        <w:rPr>
          <w:szCs w:val="21"/>
        </w:rPr>
        <w:t>)</w:t>
      </w:r>
      <w:r>
        <w:rPr>
          <w:szCs w:val="21"/>
        </w:rPr>
        <w:t>人，故名。它的理论溯源于北宋庆历之际的王开祖、丁昌期等，以后周行己、许景衡等又把</w:t>
      </w:r>
      <w:r>
        <w:rPr>
          <w:szCs w:val="21"/>
        </w:rPr>
        <w:t>“</w:t>
      </w:r>
      <w:r>
        <w:rPr>
          <w:szCs w:val="21"/>
        </w:rPr>
        <w:t>洛学</w:t>
      </w:r>
      <w:r>
        <w:rPr>
          <w:szCs w:val="21"/>
        </w:rPr>
        <w:t>” “</w:t>
      </w:r>
      <w:r>
        <w:rPr>
          <w:szCs w:val="21"/>
        </w:rPr>
        <w:t>关学</w:t>
      </w:r>
      <w:r>
        <w:rPr>
          <w:szCs w:val="21"/>
        </w:rPr>
        <w:t>”</w:t>
      </w:r>
      <w:r>
        <w:rPr>
          <w:szCs w:val="21"/>
        </w:rPr>
        <w:t>传到温州，到南宋形成学派。郑伯熊、薛季宣、陈傅良、徐谊等是前期永嘉学派的代表学者，到叶适则集永嘉学派之大成。明弘治《温州府志</w:t>
      </w:r>
      <w:r>
        <w:rPr>
          <w:szCs w:val="21"/>
        </w:rPr>
        <w:t>·</w:t>
      </w:r>
      <w:r>
        <w:rPr>
          <w:szCs w:val="21"/>
        </w:rPr>
        <w:t>风俗》载：</w:t>
      </w:r>
      <w:r>
        <w:rPr>
          <w:szCs w:val="21"/>
        </w:rPr>
        <w:t xml:space="preserve"> “</w:t>
      </w:r>
      <w:r>
        <w:rPr>
          <w:szCs w:val="21"/>
        </w:rPr>
        <w:t>邹鲁之书达之天下，</w:t>
      </w:r>
      <w:r>
        <w:rPr>
          <w:szCs w:val="21"/>
        </w:rPr>
        <w:t>‘</w:t>
      </w:r>
      <w:r>
        <w:rPr>
          <w:szCs w:val="21"/>
        </w:rPr>
        <w:t>道学</w:t>
      </w:r>
      <w:r>
        <w:rPr>
          <w:szCs w:val="21"/>
        </w:rPr>
        <w:t>’</w:t>
      </w:r>
      <w:r>
        <w:rPr>
          <w:szCs w:val="21"/>
        </w:rPr>
        <w:t>二字则郡人王景山始发之，后四十余年而后二程出焉。周、郑诸公传其学以淑诸多。文运之</w:t>
      </w:r>
      <w:proofErr w:type="gramStart"/>
      <w:r>
        <w:rPr>
          <w:szCs w:val="21"/>
        </w:rPr>
        <w:t>闳</w:t>
      </w:r>
      <w:proofErr w:type="gramEnd"/>
      <w:r>
        <w:rPr>
          <w:szCs w:val="21"/>
        </w:rPr>
        <w:t>，礼俗之</w:t>
      </w:r>
      <w:proofErr w:type="gramStart"/>
      <w:r>
        <w:rPr>
          <w:szCs w:val="21"/>
        </w:rPr>
        <w:t>懿</w:t>
      </w:r>
      <w:proofErr w:type="gramEnd"/>
      <w:r>
        <w:rPr>
          <w:szCs w:val="21"/>
        </w:rPr>
        <w:t>，科目之众，制作之工，具</w:t>
      </w:r>
      <w:r>
        <w:rPr>
          <w:szCs w:val="21"/>
        </w:rPr>
        <w:t xml:space="preserve"> </w:t>
      </w:r>
      <w:r>
        <w:rPr>
          <w:szCs w:val="21"/>
        </w:rPr>
        <w:t>可考见。南渡以还，益衍而炽，有得于乡哲渊源者，有得于武夷讲授者，义理之奥，经制之业，甲于天下。</w:t>
      </w:r>
      <w:r>
        <w:rPr>
          <w:szCs w:val="21"/>
        </w:rPr>
        <w:t>” (</w:t>
      </w:r>
      <w:r>
        <w:rPr>
          <w:szCs w:val="21"/>
        </w:rPr>
        <w:t>来源：温州日报</w:t>
      </w:r>
      <w:r>
        <w:rPr>
          <w:szCs w:val="21"/>
        </w:rPr>
        <w:t>)</w:t>
      </w:r>
      <w:r>
        <w:rPr>
          <w:szCs w:val="21"/>
        </w:rPr>
        <w:br/>
      </w:r>
      <w:r>
        <w:rPr>
          <w:szCs w:val="21"/>
        </w:rPr>
        <w:br/>
        <w:t>    </w:t>
      </w:r>
      <w:r>
        <w:rPr>
          <w:szCs w:val="21"/>
        </w:rPr>
        <w:t>永嘉</w:t>
      </w:r>
      <w:r>
        <w:rPr>
          <w:szCs w:val="21"/>
        </w:rPr>
        <w:t xml:space="preserve"> </w:t>
      </w:r>
      <w:r>
        <w:rPr>
          <w:szCs w:val="21"/>
        </w:rPr>
        <w:t>学派理论最大的特点，就是与当时朱熹</w:t>
      </w:r>
      <w:r>
        <w:rPr>
          <w:szCs w:val="21"/>
        </w:rPr>
        <w:t>“</w:t>
      </w:r>
      <w:r>
        <w:rPr>
          <w:szCs w:val="21"/>
        </w:rPr>
        <w:t>理学</w:t>
      </w:r>
      <w:r>
        <w:rPr>
          <w:szCs w:val="21"/>
        </w:rPr>
        <w:t>”</w:t>
      </w:r>
      <w:r>
        <w:rPr>
          <w:szCs w:val="21"/>
        </w:rPr>
        <w:t>、陆九</w:t>
      </w:r>
      <w:proofErr w:type="gramStart"/>
      <w:r>
        <w:rPr>
          <w:szCs w:val="21"/>
        </w:rPr>
        <w:t>渊</w:t>
      </w:r>
      <w:proofErr w:type="gramEnd"/>
      <w:r>
        <w:rPr>
          <w:szCs w:val="21"/>
        </w:rPr>
        <w:t>“</w:t>
      </w:r>
      <w:r>
        <w:rPr>
          <w:szCs w:val="21"/>
        </w:rPr>
        <w:t>心学</w:t>
      </w:r>
      <w:r>
        <w:rPr>
          <w:szCs w:val="21"/>
        </w:rPr>
        <w:t>”</w:t>
      </w:r>
      <w:r>
        <w:rPr>
          <w:szCs w:val="21"/>
        </w:rPr>
        <w:t>大讲身心性命之学鼎足而立。对于外部世界本质的认识，永嘉学派认为：道是人们认识外部世界的</w:t>
      </w:r>
      <w:r>
        <w:rPr>
          <w:szCs w:val="21"/>
        </w:rPr>
        <w:t xml:space="preserve"> </w:t>
      </w:r>
      <w:r>
        <w:rPr>
          <w:szCs w:val="21"/>
        </w:rPr>
        <w:t>过程中，从客观事物找寻其条理性，从而抽象出来的普遍性观念。因此，道是物质世界的观念性产物，</w:t>
      </w:r>
      <w:r>
        <w:rPr>
          <w:szCs w:val="21"/>
        </w:rPr>
        <w:lastRenderedPageBreak/>
        <w:t>道与器是高度统一的，</w:t>
      </w:r>
      <w:r>
        <w:rPr>
          <w:szCs w:val="21"/>
        </w:rPr>
        <w:t>“</w:t>
      </w:r>
      <w:r>
        <w:rPr>
          <w:szCs w:val="21"/>
        </w:rPr>
        <w:t>道不离器</w:t>
      </w:r>
      <w:r>
        <w:rPr>
          <w:szCs w:val="21"/>
        </w:rPr>
        <w:t>”“</w:t>
      </w:r>
      <w:r>
        <w:rPr>
          <w:szCs w:val="21"/>
        </w:rPr>
        <w:t>道合于器</w:t>
      </w:r>
      <w:r>
        <w:rPr>
          <w:szCs w:val="21"/>
        </w:rPr>
        <w:t>”</w:t>
      </w:r>
      <w:r>
        <w:rPr>
          <w:szCs w:val="21"/>
        </w:rPr>
        <w:t>。</w:t>
      </w:r>
      <w:r>
        <w:rPr>
          <w:szCs w:val="21"/>
        </w:rPr>
        <w:t>“</w:t>
      </w:r>
      <w:r>
        <w:rPr>
          <w:szCs w:val="21"/>
        </w:rPr>
        <w:t>物之所</w:t>
      </w:r>
      <w:r>
        <w:rPr>
          <w:szCs w:val="21"/>
        </w:rPr>
        <w:t xml:space="preserve"> </w:t>
      </w:r>
      <w:r>
        <w:rPr>
          <w:szCs w:val="21"/>
        </w:rPr>
        <w:t>存，道则在焉。物有止，道无止也。非知道者不能该物，非知物者不能至道。道虽广大，理备事足，而终归于物，不使散流</w:t>
      </w:r>
      <w:r>
        <w:rPr>
          <w:szCs w:val="21"/>
        </w:rPr>
        <w:t>”(</w:t>
      </w:r>
      <w:r>
        <w:rPr>
          <w:szCs w:val="21"/>
        </w:rPr>
        <w:t>《习学记言》卷十四《吕氏文</w:t>
      </w:r>
      <w:r>
        <w:rPr>
          <w:szCs w:val="21"/>
        </w:rPr>
        <w:t xml:space="preserve"> </w:t>
      </w:r>
      <w:r>
        <w:rPr>
          <w:szCs w:val="21"/>
        </w:rPr>
        <w:t>鉴》</w:t>
      </w:r>
      <w:r>
        <w:rPr>
          <w:szCs w:val="21"/>
        </w:rPr>
        <w:t>)</w:t>
      </w:r>
      <w:r>
        <w:rPr>
          <w:szCs w:val="21"/>
        </w:rPr>
        <w:t>。可见，永嘉学派哲学理论认为万事万物皆有道，这是一种主观与客观相统一的唯物主义认识论，新出土的</w:t>
      </w:r>
      <w:proofErr w:type="gramStart"/>
      <w:r>
        <w:rPr>
          <w:szCs w:val="21"/>
        </w:rPr>
        <w:t>青瓷洗内底</w:t>
      </w:r>
      <w:proofErr w:type="gramEnd"/>
      <w:r>
        <w:rPr>
          <w:szCs w:val="21"/>
        </w:rPr>
        <w:t>的文字内容与其理论惊人的一致。</w:t>
      </w:r>
      <w:r>
        <w:rPr>
          <w:szCs w:val="21"/>
        </w:rPr>
        <w:t xml:space="preserve"> </w:t>
      </w:r>
      <w:r>
        <w:rPr>
          <w:szCs w:val="21"/>
        </w:rPr>
        <w:br/>
      </w:r>
      <w:r>
        <w:rPr>
          <w:szCs w:val="21"/>
        </w:rPr>
        <w:br/>
        <w:t>    </w:t>
      </w:r>
      <w:r>
        <w:rPr>
          <w:szCs w:val="21"/>
        </w:rPr>
        <w:t>褐</w:t>
      </w:r>
      <w:r>
        <w:rPr>
          <w:szCs w:val="21"/>
        </w:rPr>
        <w:t xml:space="preserve"> </w:t>
      </w:r>
      <w:r>
        <w:rPr>
          <w:szCs w:val="21"/>
        </w:rPr>
        <w:t>彩装饰以湖南唐代长沙窑青瓷最为丰富，内容题材涉及人物、山水、动植物、抽象纹样及诗词文字等，其诗文以抒发情感为主。宋代，长沙窑青瓷已趋衰落，河北磁</w:t>
      </w:r>
      <w:r>
        <w:rPr>
          <w:szCs w:val="21"/>
        </w:rPr>
        <w:t xml:space="preserve"> </w:t>
      </w:r>
      <w:r>
        <w:rPr>
          <w:szCs w:val="21"/>
        </w:rPr>
        <w:t>州窑瓷器盛行褐彩装饰。这批南宋</w:t>
      </w:r>
      <w:proofErr w:type="gramStart"/>
      <w:r>
        <w:rPr>
          <w:szCs w:val="21"/>
        </w:rPr>
        <w:t>瓯</w:t>
      </w:r>
      <w:proofErr w:type="gramEnd"/>
      <w:r>
        <w:rPr>
          <w:szCs w:val="21"/>
        </w:rPr>
        <w:t>窑褐彩诗词文字和哲学理论文字青瓷标本与器物的发现，丰富了国内宋代褐彩装饰瓷器的实物资料，进一步拓展了我们对</w:t>
      </w:r>
      <w:proofErr w:type="gramStart"/>
      <w:r>
        <w:rPr>
          <w:szCs w:val="21"/>
        </w:rPr>
        <w:t>瓯</w:t>
      </w:r>
      <w:proofErr w:type="gramEnd"/>
      <w:r>
        <w:rPr>
          <w:szCs w:val="21"/>
        </w:rPr>
        <w:t>窑瓷</w:t>
      </w:r>
      <w:r>
        <w:rPr>
          <w:szCs w:val="21"/>
        </w:rPr>
        <w:t xml:space="preserve"> </w:t>
      </w:r>
      <w:r>
        <w:rPr>
          <w:szCs w:val="21"/>
        </w:rPr>
        <w:t>器内涵的深入认识。</w:t>
      </w:r>
      <w:bookmarkStart w:id="9" w:name="_GoBack"/>
      <w:bookmarkEnd w:id="9"/>
    </w:p>
    <w:sectPr w:rsidR="00BE0A0B" w:rsidRPr="00BE0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0B"/>
    <w:rsid w:val="0017056C"/>
    <w:rsid w:val="00B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0A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BE0A0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E0A0B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E0A0B"/>
    <w:rPr>
      <w:color w:val="0000FF"/>
      <w:u w:val="single"/>
    </w:rPr>
  </w:style>
  <w:style w:type="paragraph" w:customStyle="1" w:styleId="album-div">
    <w:name w:val="album-div"/>
    <w:basedOn w:val="a"/>
    <w:rsid w:val="00BE0A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">
    <w:name w:val="title"/>
    <w:basedOn w:val="a0"/>
    <w:rsid w:val="00BE0A0B"/>
  </w:style>
  <w:style w:type="character" w:customStyle="1" w:styleId="count">
    <w:name w:val="count"/>
    <w:basedOn w:val="a0"/>
    <w:rsid w:val="00BE0A0B"/>
  </w:style>
  <w:style w:type="character" w:customStyle="1" w:styleId="textedit">
    <w:name w:val="text_edit"/>
    <w:basedOn w:val="a0"/>
    <w:rsid w:val="00BE0A0B"/>
  </w:style>
  <w:style w:type="character" w:customStyle="1" w:styleId="headline-content">
    <w:name w:val="headline-content"/>
    <w:basedOn w:val="a0"/>
    <w:rsid w:val="00BE0A0B"/>
  </w:style>
  <w:style w:type="paragraph" w:customStyle="1" w:styleId="pic-info">
    <w:name w:val="pic-info"/>
    <w:basedOn w:val="a"/>
    <w:rsid w:val="00BE0A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E0A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0A0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E0A0B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rsid w:val="00BE0A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0A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BE0A0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E0A0B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E0A0B"/>
    <w:rPr>
      <w:color w:val="0000FF"/>
      <w:u w:val="single"/>
    </w:rPr>
  </w:style>
  <w:style w:type="paragraph" w:customStyle="1" w:styleId="album-div">
    <w:name w:val="album-div"/>
    <w:basedOn w:val="a"/>
    <w:rsid w:val="00BE0A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">
    <w:name w:val="title"/>
    <w:basedOn w:val="a0"/>
    <w:rsid w:val="00BE0A0B"/>
  </w:style>
  <w:style w:type="character" w:customStyle="1" w:styleId="count">
    <w:name w:val="count"/>
    <w:basedOn w:val="a0"/>
    <w:rsid w:val="00BE0A0B"/>
  </w:style>
  <w:style w:type="character" w:customStyle="1" w:styleId="textedit">
    <w:name w:val="text_edit"/>
    <w:basedOn w:val="a0"/>
    <w:rsid w:val="00BE0A0B"/>
  </w:style>
  <w:style w:type="character" w:customStyle="1" w:styleId="headline-content">
    <w:name w:val="headline-content"/>
    <w:basedOn w:val="a0"/>
    <w:rsid w:val="00BE0A0B"/>
  </w:style>
  <w:style w:type="paragraph" w:customStyle="1" w:styleId="pic-info">
    <w:name w:val="pic-info"/>
    <w:basedOn w:val="a"/>
    <w:rsid w:val="00BE0A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E0A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0A0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E0A0B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rsid w:val="00BE0A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0061.htm" TargetMode="External"/><Relationship Id="rId13" Type="http://schemas.openxmlformats.org/officeDocument/2006/relationships/hyperlink" Target="http://baike.baidu.com/picview/1100265/1100265/0/0db2c9ca8b943755f21fe7d0.html" TargetMode="External"/><Relationship Id="rId18" Type="http://schemas.openxmlformats.org/officeDocument/2006/relationships/hyperlink" Target="http://baike.baidu.com/view/1100265.htm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javascript:window.close();" TargetMode="External"/><Relationship Id="rId7" Type="http://schemas.openxmlformats.org/officeDocument/2006/relationships/hyperlink" Target="http://baike.baidu.com/view/72840.htm" TargetMode="External"/><Relationship Id="rId12" Type="http://schemas.openxmlformats.org/officeDocument/2006/relationships/hyperlink" Target="http://baike.baidu.com/view/1100265.htm" TargetMode="External"/><Relationship Id="rId17" Type="http://schemas.openxmlformats.org/officeDocument/2006/relationships/hyperlink" Target="http://baike.baidu.com/view/1100265.htm" TargetMode="External"/><Relationship Id="rId25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http://baike.baidu.com/view/92904.htm" TargetMode="External"/><Relationship Id="rId20" Type="http://schemas.openxmlformats.org/officeDocument/2006/relationships/hyperlink" Target="http://www.ce.cn/culture/archeology/200807/15/t20080715_16162283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aike.baidu.com/view/4256895.htm" TargetMode="External"/><Relationship Id="rId11" Type="http://schemas.openxmlformats.org/officeDocument/2006/relationships/hyperlink" Target="http://baike.baidu.com/view/1100265.htm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://baike.baidu.com/view/7599.htm" TargetMode="External"/><Relationship Id="rId15" Type="http://schemas.openxmlformats.org/officeDocument/2006/relationships/hyperlink" Target="http://baike.baidu.com/picview/1100265/1100265/0/0db2c9ca8b943755f21fe7d0.html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ce.cn/culture/archeology/200807/15/t20080715_16162283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albums/1100265/1100265/1/1194053.html#1194053$" TargetMode="External"/><Relationship Id="rId14" Type="http://schemas.openxmlformats.org/officeDocument/2006/relationships/image" Target="media/image2.jpeg"/><Relationship Id="rId22" Type="http://schemas.openxmlformats.org/officeDocument/2006/relationships/hyperlink" Target="javascript:doPrint()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gsfl</dc:creator>
  <cp:lastModifiedBy>gsfl</cp:lastModifiedBy>
  <cp:revision>1</cp:revision>
  <dcterms:created xsi:type="dcterms:W3CDTF">2013-06-21T13:32:00Z</dcterms:created>
  <dcterms:modified xsi:type="dcterms:W3CDTF">2013-06-21T13:42:00Z</dcterms:modified>
</cp:coreProperties>
</file>