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bookmarkStart w:id="0" w:name="_Toc505879779"/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水鱼庄</w:t>
      </w:r>
      <w:r>
        <w:rPr>
          <w:rFonts w:hint="eastAsia"/>
          <w:lang w:eastAsia="zh-CN"/>
        </w:rPr>
        <w:t>》附属协议（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</w:t>
      </w:r>
    </w:p>
    <w:p>
      <w:pPr>
        <w:spacing w:line="220" w:lineRule="atLeast"/>
      </w:pPr>
      <w:r>
        <w:rPr>
          <w:rFonts w:hint="eastAsia"/>
        </w:rPr>
        <w:t>本程序开发协议</w:t>
      </w:r>
      <w:r>
        <w:t xml:space="preserve"> (</w:t>
      </w:r>
      <w:r>
        <w:rPr>
          <w:rFonts w:hint="eastAsia"/>
        </w:rPr>
        <w:t>以下简称</w:t>
      </w:r>
      <w:r>
        <w:t>“</w:t>
      </w:r>
      <w:r>
        <w:rPr>
          <w:rFonts w:hint="eastAsia"/>
        </w:rPr>
        <w:t>本协议</w:t>
      </w:r>
      <w:r>
        <w:t xml:space="preserve">”) </w:t>
      </w:r>
      <w:r>
        <w:rPr>
          <w:rFonts w:hint="eastAsia"/>
        </w:rPr>
        <w:t>由以下双方于</w:t>
      </w:r>
      <w:r>
        <w:rPr>
          <w:u w:val="single"/>
        </w:rPr>
        <w:t xml:space="preserve"> 201</w:t>
      </w:r>
      <w:r>
        <w:rPr>
          <w:rFonts w:eastAsiaTheme="minorEastAsia"/>
          <w:u w:val="single"/>
        </w:rPr>
        <w:t>8</w:t>
      </w:r>
      <w:r>
        <w:rPr>
          <w:rFonts w:hint="eastAsia"/>
        </w:rPr>
        <w:t xml:space="preserve">年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日签订：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根据《定制协议》合同，第</w:t>
      </w:r>
      <w:r>
        <w:rPr>
          <w:rFonts w:hint="eastAsia"/>
          <w:lang w:val="en-US" w:eastAsia="zh-CN"/>
        </w:rPr>
        <w:t>4条.双方权利及义务，第7条</w:t>
      </w:r>
    </w:p>
    <w:p>
      <w:pPr>
        <w:pStyle w:val="5"/>
        <w:numPr>
          <w:ilvl w:val="0"/>
          <w:numId w:val="0"/>
        </w:numPr>
        <w:spacing w:line="220" w:lineRule="atLeast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</w:t>
      </w:r>
      <w:r>
        <w:rPr>
          <w:rFonts w:hint="eastAsia"/>
        </w:rPr>
        <w:t>由于甲方的需求变更而导致的延期不在乙方负责范围内，需求变更的费用</w:t>
      </w:r>
      <w:r>
        <w:t>会</w:t>
      </w:r>
      <w:r>
        <w:rPr>
          <w:rFonts w:hint="eastAsia"/>
        </w:rPr>
        <w:t>经过乙方评估后以</w:t>
      </w:r>
      <w:r>
        <w:t>固定价格的形式或者</w:t>
      </w:r>
      <w:r>
        <w:rPr>
          <w:rFonts w:hint="eastAsia"/>
        </w:rPr>
        <w:t>按照：程序1280人民币</w:t>
      </w:r>
      <w:r>
        <w:t>，美工</w:t>
      </w:r>
      <w:r>
        <w:rPr>
          <w:rFonts w:hint="eastAsia"/>
        </w:rPr>
        <w:t>980人民币，</w:t>
      </w:r>
      <w:r>
        <w:t>产品/策划/测试，</w:t>
      </w:r>
      <w:r>
        <w:rPr>
          <w:rFonts w:hint="eastAsia"/>
        </w:rPr>
        <w:t>680人民币</w:t>
      </w:r>
      <w:r>
        <w:t>，</w:t>
      </w:r>
      <w:r>
        <w:rPr>
          <w:rFonts w:hint="eastAsia"/>
        </w:rPr>
        <w:t>每人每天来收费。</w:t>
      </w:r>
    </w:p>
    <w:p>
      <w:pPr>
        <w:pStyle w:val="5"/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 xml:space="preserve">甲方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为有软件开发需求的企业/个人/其他组织，乙方</w:t>
      </w:r>
      <w:r>
        <w:rPr>
          <w:rFonts w:hint="eastAsia"/>
          <w:u w:val="single"/>
        </w:rPr>
        <w:t xml:space="preserve">  四川软游互创科技有限公司  </w:t>
      </w:r>
      <w:r>
        <w:rPr>
          <w:rFonts w:hint="eastAsia"/>
        </w:rPr>
        <w:t xml:space="preserve">为专业从事软件产品开发的企业，双方本着专业整合、平等互利、共同发展的原则，经友好协商甲乙双方协定好的项目 </w:t>
      </w:r>
      <w:r>
        <w:rPr>
          <w:rFonts w:hint="eastAsia"/>
          <w:u w:val="single"/>
          <w:lang w:eastAsia="zh-CN"/>
        </w:rPr>
        <w:t>《</w:t>
      </w:r>
      <w:r>
        <w:rPr>
          <w:rFonts w:hint="eastAsia"/>
          <w:u w:val="single"/>
          <w:lang w:val="en-US" w:eastAsia="zh-CN"/>
        </w:rPr>
        <w:t>水鱼庄</w:t>
      </w:r>
      <w:r>
        <w:rPr>
          <w:rFonts w:hint="eastAsia"/>
          <w:u w:val="single"/>
          <w:lang w:eastAsia="zh-CN"/>
        </w:rPr>
        <w:t>》增项</w:t>
      </w:r>
      <w:r>
        <w:rPr>
          <w:rFonts w:hint="eastAsia"/>
        </w:rPr>
        <w:t>，委托给乙方开发，甲方为乙方的客户，乙方为甲方的供应商，提供软件开发及相关服务等事宜，达成协议，双方承诺共同遵守,对各自承担的责任达成如下协议。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增项内容见《</w:t>
      </w:r>
      <w:r>
        <w:rPr>
          <w:rFonts w:hint="eastAsia"/>
          <w:lang w:val="en-US" w:eastAsia="zh-CN"/>
        </w:rPr>
        <w:t>水鱼庄</w:t>
      </w:r>
      <w:r>
        <w:rPr>
          <w:rFonts w:hint="eastAsia"/>
          <w:lang w:eastAsia="zh-CN"/>
        </w:rPr>
        <w:t>》新增需求附件</w:t>
      </w:r>
      <w:r>
        <w:rPr>
          <w:rFonts w:hint="eastAsia"/>
          <w:lang w:val="en-US" w:eastAsia="zh-CN"/>
        </w:rPr>
        <w:t>-1</w:t>
      </w:r>
    </w:p>
    <w:p>
      <w:pPr>
        <w:pStyle w:val="2"/>
        <w:numPr>
          <w:ilvl w:val="0"/>
          <w:numId w:val="0"/>
        </w:numPr>
        <w:spacing w:line="480" w:lineRule="auto"/>
        <w:ind w:leftChars="0"/>
        <w:rPr>
          <w:rFonts w:ascii="Calibri" w:hAnsi="宋体" w:eastAsiaTheme="minorEastAsia"/>
          <w:sz w:val="28"/>
        </w:rPr>
      </w:pPr>
      <w:r>
        <w:rPr>
          <w:rFonts w:hint="eastAsia" w:ascii="Calibri" w:hAnsi="宋体"/>
          <w:sz w:val="28"/>
        </w:rPr>
        <w:t>费用支付</w:t>
      </w:r>
      <w:r>
        <w:rPr>
          <w:rFonts w:hint="eastAsia" w:ascii="Calibri" w:hAnsi="宋体" w:eastAsiaTheme="minorEastAsia"/>
          <w:b w:val="0"/>
          <w:sz w:val="13"/>
          <w:szCs w:val="13"/>
        </w:rPr>
        <w:t>（未经特殊标注，价格为人民币不含税价格）</w:t>
      </w:r>
      <w:bookmarkEnd w:id="0"/>
    </w:p>
    <w:p>
      <w:pPr>
        <w:pStyle w:val="5"/>
        <w:numPr>
          <w:ilvl w:val="0"/>
          <w:numId w:val="0"/>
        </w:numPr>
        <w:ind w:leftChars="0"/>
        <w:rPr>
          <w:rFonts w:eastAsiaTheme="minorEastAsia"/>
        </w:rPr>
      </w:pPr>
      <w:r>
        <w:rPr>
          <w:rFonts w:hint="eastAsia"/>
          <w:lang w:val="en-US" w:eastAsia="zh-CN"/>
        </w:rPr>
        <w:t>1.1</w:t>
      </w:r>
      <w:r>
        <w:rPr>
          <w:rFonts w:hint="eastAsia"/>
        </w:rPr>
        <w:t>经过甲乙双方协定之后，由乙方为甲方进行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水鱼庄</w:t>
      </w:r>
      <w:r>
        <w:rPr>
          <w:rFonts w:hint="eastAsia"/>
          <w:lang w:eastAsia="zh-CN"/>
        </w:rPr>
        <w:t>》</w:t>
      </w:r>
      <w:r>
        <w:rPr>
          <w:rFonts w:hint="eastAsia"/>
        </w:rPr>
        <w:t>软件开发及相关服务事宜。甲方应负责支付产品总开发费用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元人民币（人民币小写：</w:t>
      </w:r>
      <w:r>
        <w:rPr>
          <w:rFonts w:hint="eastAsia"/>
          <w:u w:val="single"/>
          <w:lang w:val="en-US" w:eastAsia="zh-CN"/>
        </w:rPr>
        <w:t>￥</w:t>
      </w:r>
      <w:r>
        <w:rPr>
          <w:rFonts w:hint="eastAsia"/>
          <w:u w:val="single"/>
        </w:rPr>
        <w:t>29000</w:t>
      </w:r>
      <w:r>
        <w:rPr>
          <w:rFonts w:hint="eastAsia"/>
          <w:u w:val="single"/>
          <w:lang w:val="en-US" w:eastAsia="zh-CN"/>
        </w:rPr>
        <w:t>.00</w:t>
      </w:r>
      <w:r>
        <w:rPr>
          <w:u w:val="single"/>
        </w:rPr>
        <w:t xml:space="preserve"> </w:t>
      </w:r>
      <w:r>
        <w:rPr>
          <w:rFonts w:hint="eastAsia"/>
        </w:rPr>
        <w:t>元）</w:t>
      </w:r>
      <w:r>
        <w:rPr>
          <w:rFonts w:hint="eastAsia" w:eastAsiaTheme="minorEastAsia"/>
        </w:rPr>
        <w:t>。</w:t>
      </w:r>
    </w:p>
    <w:p>
      <w:pPr>
        <w:pStyle w:val="5"/>
        <w:numPr>
          <w:ilvl w:val="0"/>
          <w:numId w:val="0"/>
        </w:numPr>
        <w:ind w:leftChars="0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1.2</w:t>
      </w:r>
      <w:r>
        <w:rPr>
          <w:rFonts w:hint="eastAsia"/>
        </w:rPr>
        <w:t>甲方</w:t>
      </w:r>
      <w:r>
        <w:rPr>
          <w:rFonts w:hint="eastAsia"/>
          <w:lang w:eastAsia="zh-CN"/>
        </w:rPr>
        <w:t>全款预付</w:t>
      </w:r>
      <w:r>
        <w:rPr>
          <w:rFonts w:hint="eastAsia"/>
        </w:rPr>
        <w:t>支付产品总开发费，周期12天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人民币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eastAsia="zh-CN"/>
        </w:rPr>
        <w:t>贰万玖仟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元（人民币小写：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￥</w:t>
      </w:r>
      <w:r>
        <w:rPr>
          <w:rFonts w:hint="eastAsia"/>
          <w:u w:val="single"/>
        </w:rPr>
        <w:t>29000</w:t>
      </w:r>
      <w:r>
        <w:rPr>
          <w:rFonts w:hint="eastAsia"/>
          <w:u w:val="single"/>
          <w:lang w:val="en-US" w:eastAsia="zh-CN"/>
        </w:rPr>
        <w:t xml:space="preserve">.00 </w:t>
      </w:r>
      <w:r>
        <w:rPr>
          <w:rFonts w:hint="eastAsia"/>
        </w:rPr>
        <w:t>元）</w:t>
      </w:r>
      <w:r>
        <w:rPr>
          <w:rFonts w:hint="eastAsia"/>
          <w:lang w:eastAsia="zh-CN"/>
        </w:rPr>
        <w:t>，收到公司款之后开工。</w:t>
      </w:r>
    </w:p>
    <w:p>
      <w:pPr>
        <w:pStyle w:val="5"/>
        <w:numPr>
          <w:ilvl w:val="0"/>
          <w:numId w:val="0"/>
        </w:numPr>
        <w:ind w:leftChars="0"/>
        <w:rPr>
          <w:rFonts w:hint="eastAsia"/>
        </w:rPr>
      </w:pPr>
    </w:p>
    <w:tbl>
      <w:tblPr>
        <w:tblStyle w:val="4"/>
        <w:tblW w:w="90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68"/>
        <w:gridCol w:w="360"/>
        <w:gridCol w:w="450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68" w:type="dxa"/>
          </w:tcPr>
          <w:p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00" w:lineRule="auto"/>
              <w:rPr>
                <w:rFonts w:ascii="Calibri" w:hAnsi="Calibri"/>
                <w:b/>
                <w:spacing w:val="-2"/>
              </w:rPr>
            </w:pPr>
            <w:r>
              <w:rPr>
                <w:rFonts w:hint="eastAsia" w:ascii="Calibri" w:hAnsi="宋体"/>
                <w:b/>
                <w:spacing w:val="-2"/>
              </w:rPr>
              <w:t>甲方</w:t>
            </w:r>
            <w:r>
              <w:rPr>
                <w:rFonts w:ascii="Calibri" w:hAnsi="Calibri"/>
                <w:b/>
                <w:spacing w:val="-2"/>
              </w:rPr>
              <w:t xml:space="preserve"> :</w:t>
            </w:r>
            <w:r>
              <w:rPr>
                <w:rFonts w:hint="eastAsia" w:ascii="Calibri" w:hAnsi="Calibri"/>
                <w:b/>
                <w:spacing w:val="-2"/>
              </w:rPr>
              <w:t xml:space="preserve"> </w:t>
            </w:r>
          </w:p>
          <w:p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00" w:lineRule="auto"/>
              <w:rPr>
                <w:rFonts w:ascii="Calibri" w:hAnsi="Calibri"/>
                <w:spacing w:val="-2"/>
              </w:rPr>
            </w:pPr>
            <w:r>
              <w:rPr>
                <w:rFonts w:hint="eastAsia" w:ascii="Calibri" w:hAnsi="宋体"/>
                <w:spacing w:val="-2"/>
              </w:rPr>
              <w:t>（盖章）</w:t>
            </w:r>
          </w:p>
          <w:p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00" w:lineRule="auto"/>
              <w:ind w:firstLine="108" w:firstLineChars="5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360" w:type="dxa"/>
          </w:tcPr>
          <w:p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00" w:lineRule="auto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4500" w:type="dxa"/>
          </w:tcPr>
          <w:p>
            <w:pPr>
              <w:spacing w:line="220" w:lineRule="atLeast"/>
              <w:rPr>
                <w:rFonts w:ascii="Calibri" w:hAnsi="Calibri" w:cs="宋体"/>
                <w:b/>
              </w:rPr>
            </w:pPr>
            <w:r>
              <w:rPr>
                <w:rFonts w:hint="eastAsia" w:ascii="Calibri" w:hAnsi="宋体"/>
                <w:b/>
                <w:spacing w:val="-2"/>
              </w:rPr>
              <w:t>乙方</w:t>
            </w:r>
            <w:r>
              <w:rPr>
                <w:rFonts w:ascii="Calibri" w:hAnsi="Calibri"/>
                <w:b/>
                <w:spacing w:val="-2"/>
              </w:rPr>
              <w:t xml:space="preserve"> : </w:t>
            </w:r>
            <w:r>
              <w:rPr>
                <w:rFonts w:hint="eastAsia"/>
                <w:b/>
              </w:rPr>
              <w:t xml:space="preserve"> 四川软游互创科技有限公司</w:t>
            </w:r>
          </w:p>
          <w:p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00" w:lineRule="auto"/>
              <w:rPr>
                <w:rFonts w:ascii="Calibri" w:hAnsi="Calibri"/>
                <w:spacing w:val="-2"/>
              </w:rPr>
            </w:pPr>
            <w:r>
              <w:rPr>
                <w:rFonts w:hint="eastAsia" w:ascii="Calibri" w:hAnsi="宋体"/>
                <w:spacing w:val="-2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</w:trPr>
        <w:tc>
          <w:tcPr>
            <w:tcW w:w="4168" w:type="dxa"/>
            <w:tcBorders>
              <w:bottom w:val="single" w:color="auto" w:sz="4" w:space="0"/>
            </w:tcBorders>
          </w:tcPr>
          <w:p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00" w:lineRule="auto"/>
              <w:rPr>
                <w:rFonts w:ascii="Calibri" w:hAnsi="Calibri"/>
                <w:spacing w:val="-2"/>
              </w:rPr>
            </w:pPr>
            <w:r>
              <w:rPr>
                <w:rFonts w:hint="eastAsia" w:ascii="Calibri" w:hAnsi="宋体"/>
                <w:spacing w:val="-2"/>
              </w:rPr>
              <w:t>法定代表人</w:t>
            </w:r>
            <w:r>
              <w:rPr>
                <w:rFonts w:ascii="Calibri" w:hAnsi="宋体"/>
                <w:spacing w:val="-2"/>
              </w:rPr>
              <w:t>/</w:t>
            </w:r>
            <w:r>
              <w:rPr>
                <w:rFonts w:hint="eastAsia" w:ascii="Calibri" w:hAnsi="宋体"/>
                <w:spacing w:val="-2"/>
              </w:rPr>
              <w:t>授权代表：</w:t>
            </w:r>
          </w:p>
          <w:p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00" w:lineRule="auto"/>
              <w:rPr>
                <w:rFonts w:ascii="Calibri" w:hAnsi="Calibri"/>
                <w:spacing w:val="-2"/>
              </w:rPr>
            </w:pPr>
          </w:p>
        </w:tc>
        <w:tc>
          <w:tcPr>
            <w:tcW w:w="360" w:type="dxa"/>
            <w:vAlign w:val="center"/>
          </w:tcPr>
          <w:p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00" w:lineRule="auto"/>
              <w:rPr>
                <w:rFonts w:ascii="Calibri" w:hAnsi="Calibri"/>
                <w:spacing w:val="-2"/>
              </w:rPr>
            </w:pPr>
          </w:p>
        </w:tc>
        <w:tc>
          <w:tcPr>
            <w:tcW w:w="4500" w:type="dxa"/>
            <w:tcBorders>
              <w:bottom w:val="single" w:color="auto" w:sz="4" w:space="0"/>
            </w:tcBorders>
          </w:tcPr>
          <w:p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00" w:lineRule="auto"/>
              <w:rPr>
                <w:rFonts w:ascii="Calibri" w:hAnsi="Calibri"/>
                <w:spacing w:val="-2"/>
              </w:rPr>
            </w:pPr>
            <w:r>
              <w:rPr>
                <w:rFonts w:hint="eastAsia" w:ascii="Calibri" w:hAnsi="宋体"/>
                <w:spacing w:val="-2"/>
              </w:rPr>
              <w:t>法定代表人</w:t>
            </w:r>
            <w:r>
              <w:rPr>
                <w:rFonts w:ascii="Calibri" w:hAnsi="宋体"/>
                <w:spacing w:val="-2"/>
              </w:rPr>
              <w:t>/</w:t>
            </w:r>
            <w:r>
              <w:rPr>
                <w:rFonts w:hint="eastAsia" w:ascii="Calibri" w:hAnsi="宋体"/>
                <w:spacing w:val="-2"/>
              </w:rPr>
              <w:t>授权代表：</w:t>
            </w:r>
          </w:p>
          <w:p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00" w:lineRule="auto"/>
              <w:rPr>
                <w:rFonts w:ascii="Calibri" w:hAnsi="Calibri"/>
                <w:spacing w:val="-2"/>
                <w:lang w:eastAsia="zh-TW"/>
              </w:rPr>
            </w:pPr>
          </w:p>
        </w:tc>
      </w:tr>
    </w:tbl>
    <w:p>
      <w:pPr>
        <w:pStyle w:val="6"/>
        <w:ind w:firstLine="0" w:firstLineChars="0"/>
      </w:pPr>
      <w:r>
        <w:rPr>
          <w:rFonts w:hint="eastAsia"/>
        </w:rPr>
        <w:t>日期：</w:t>
      </w:r>
      <w:r>
        <w:rPr>
          <w:u w:val="single"/>
        </w:rPr>
        <w:t>201</w:t>
      </w:r>
      <w:r>
        <w:rPr>
          <w:rFonts w:hint="eastAsia"/>
          <w:u w:val="single"/>
        </w:rPr>
        <w:t>8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  <w:r>
        <w:t xml:space="preserve">               </w:t>
      </w:r>
      <w:r>
        <w:rPr>
          <w:rFonts w:hint="eastAsia"/>
        </w:rPr>
        <w:t>日期：</w:t>
      </w:r>
      <w:r>
        <w:rPr>
          <w:u w:val="single"/>
        </w:rPr>
        <w:t>2018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</w:p>
    <w:p/>
    <w:p>
      <w:pPr>
        <w:numPr>
          <w:ilvl w:val="0"/>
          <w:numId w:val="0"/>
        </w:numPr>
        <w:adjustRightInd w:val="0"/>
        <w:snapToGrid w:val="0"/>
        <w:spacing w:after="200" w:line="259" w:lineRule="auto"/>
        <w:jc w:val="left"/>
        <w:rPr>
          <w:rFonts w:hint="eastAsia" w:ascii="微软雅黑" w:hAnsi="微软雅黑"/>
          <w:sz w:val="28"/>
          <w:szCs w:val="28"/>
          <w:lang w:val="en-US" w:eastAsia="zh-CN"/>
        </w:rPr>
      </w:pPr>
    </w:p>
    <w:p>
      <w:pPr>
        <w:ind w:leftChars="0" w:hangingChars="200"/>
        <w:jc w:val="center"/>
        <w:rPr>
          <w:rFonts w:hint="eastAsia" w:ascii="微软雅黑" w:hAnsi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lang w:eastAsia="zh-CN"/>
        </w:rPr>
        <w:t>《</w:t>
      </w:r>
      <w:r>
        <w:rPr>
          <w:rFonts w:hint="eastAsia" w:ascii="微软雅黑" w:hAnsi="微软雅黑"/>
          <w:b/>
          <w:bCs/>
          <w:sz w:val="32"/>
          <w:szCs w:val="32"/>
          <w:lang w:val="en-US" w:eastAsia="zh-CN"/>
        </w:rPr>
        <w:t>水鱼庄</w:t>
      </w:r>
      <w:r>
        <w:rPr>
          <w:rFonts w:hint="eastAsia" w:ascii="微软雅黑" w:hAnsi="微软雅黑" w:eastAsia="微软雅黑"/>
          <w:b/>
          <w:bCs/>
          <w:sz w:val="32"/>
          <w:szCs w:val="32"/>
          <w:lang w:eastAsia="zh-CN"/>
        </w:rPr>
        <w:t>》</w:t>
      </w:r>
      <w:r>
        <w:rPr>
          <w:rFonts w:ascii="微软雅黑" w:hAnsi="微软雅黑" w:eastAsia="微软雅黑"/>
          <w:b/>
          <w:bCs/>
          <w:sz w:val="32"/>
          <w:szCs w:val="32"/>
        </w:rPr>
        <w:t>新增需求</w:t>
      </w:r>
      <w:r>
        <w:rPr>
          <w:rFonts w:hint="eastAsia" w:ascii="微软雅黑" w:hAnsi="微软雅黑" w:eastAsia="微软雅黑"/>
          <w:b/>
          <w:bCs/>
          <w:sz w:val="32"/>
          <w:szCs w:val="32"/>
          <w:lang w:eastAsia="zh-CN"/>
        </w:rPr>
        <w:t>附件</w:t>
      </w:r>
      <w:r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-</w:t>
      </w:r>
      <w:r>
        <w:rPr>
          <w:rFonts w:hint="eastAsia" w:ascii="微软雅黑" w:hAnsi="微软雅黑"/>
          <w:b/>
          <w:bCs/>
          <w:sz w:val="32"/>
          <w:szCs w:val="32"/>
          <w:lang w:val="en-US" w:eastAsia="zh-CN"/>
        </w:rPr>
        <w:t>1</w:t>
      </w:r>
    </w:p>
    <w:p>
      <w:pPr>
        <w:numPr>
          <w:ilvl w:val="0"/>
          <w:numId w:val="1"/>
        </w:numPr>
        <w:adjustRightInd w:val="0"/>
        <w:snapToGrid w:val="0"/>
        <w:spacing w:after="200" w:line="259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增加朋友圈群主代开功能，群主可以同时创建最多100房间，让朋友圈里面的玩家方便进入游戏，玩家不能在朋友圈内开房，</w:t>
      </w:r>
      <w:r>
        <w:rPr>
          <w:rFonts w:hint="eastAsia"/>
        </w:rPr>
        <w:t>代理创建朋友圈最多同时5个</w:t>
      </w:r>
    </w:p>
    <w:p>
      <w:pPr>
        <w:numPr>
          <w:ilvl w:val="0"/>
          <w:numId w:val="1"/>
        </w:numPr>
        <w:adjustRightInd w:val="0"/>
        <w:snapToGrid w:val="0"/>
        <w:spacing w:after="200" w:line="259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算分更改按照下图进行重写</w:t>
      </w:r>
    </w:p>
    <w:p>
      <w:pPr>
        <w:numPr>
          <w:ilvl w:val="0"/>
          <w:numId w:val="0"/>
        </w:numPr>
        <w:adjustRightInd w:val="0"/>
        <w:snapToGrid w:val="0"/>
        <w:spacing w:after="200" w:line="259" w:lineRule="auto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34940" cy="6522085"/>
            <wp:effectExtent l="0" t="0" r="3810" b="12065"/>
            <wp:docPr id="3" name="图片 3" descr="8ce02ff2865abb2137aaf83cc22eb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ce02ff2865abb2137aaf83cc22eb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652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adjustRightInd w:val="0"/>
        <w:snapToGrid w:val="0"/>
        <w:spacing w:after="200" w:line="259" w:lineRule="auto"/>
        <w:ind w:left="0" w:leftChars="0"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平胡需自摸更改是9分以上放炮也能胡，9分以下必须自摸才能胡</w:t>
      </w:r>
    </w:p>
    <w:p>
      <w:pPr>
        <w:numPr>
          <w:ilvl w:val="0"/>
          <w:numId w:val="1"/>
        </w:numPr>
        <w:adjustRightInd w:val="0"/>
        <w:snapToGrid w:val="0"/>
        <w:spacing w:after="200" w:line="259" w:lineRule="auto"/>
        <w:ind w:left="0" w:leftChars="0"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代理可以设置亲友圈内，是房主支付或AA制玩家支付；</w:t>
      </w:r>
      <w:r>
        <w:rPr>
          <w:rFonts w:hint="eastAsia"/>
        </w:rPr>
        <w:t>朋友圈支付</w:t>
      </w:r>
      <w:r>
        <w:rPr>
          <w:rFonts w:hint="eastAsia"/>
          <w:lang w:eastAsia="zh-CN"/>
        </w:rPr>
        <w:t>，</w:t>
      </w:r>
      <w:r>
        <w:rPr>
          <w:rFonts w:hint="eastAsia"/>
        </w:rPr>
        <w:t>AA制就是玩家进入</w:t>
      </w:r>
      <w:r>
        <w:rPr>
          <w:rFonts w:hint="eastAsia"/>
          <w:lang w:val="en-US" w:eastAsia="zh-CN"/>
        </w:rPr>
        <w:t>群主</w:t>
      </w:r>
      <w:r>
        <w:rPr>
          <w:rFonts w:hint="eastAsia"/>
        </w:rPr>
        <w:t>的房间都要扣除相应的房卡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朋友圈支付就是玩家随便进入房费由房卡由</w:t>
      </w:r>
      <w:r>
        <w:rPr>
          <w:rFonts w:hint="eastAsia"/>
          <w:lang w:val="en-US" w:eastAsia="zh-CN"/>
        </w:rPr>
        <w:t>群主</w:t>
      </w:r>
      <w:r>
        <w:rPr>
          <w:rFonts w:hint="eastAsia"/>
        </w:rPr>
        <w:t>出</w:t>
      </w:r>
    </w:p>
    <w:p>
      <w:pPr>
        <w:numPr>
          <w:ilvl w:val="0"/>
          <w:numId w:val="0"/>
        </w:numPr>
        <w:adjustRightInd w:val="0"/>
        <w:snapToGrid w:val="0"/>
        <w:spacing w:after="200" w:line="259" w:lineRule="auto"/>
      </w:pPr>
      <w:r>
        <w:drawing>
          <wp:inline distT="0" distB="0" distL="114300" distR="114300">
            <wp:extent cx="5236845" cy="3014980"/>
            <wp:effectExtent l="0" t="0" r="1905" b="139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代理可以在朋友圈游戏内转房卡给他朋友圈内的玩家</w:t>
      </w:r>
      <w:r>
        <w:rPr>
          <w:rFonts w:hint="eastAsia"/>
          <w:lang w:eastAsia="zh-CN"/>
        </w:rPr>
        <w:t>，</w:t>
      </w:r>
      <w:r>
        <w:rPr>
          <w:rFonts w:hint="eastAsia"/>
        </w:rPr>
        <w:t>玩家之间不能转房卡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代理之间也不能互转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参考下图设计图</w:t>
      </w:r>
    </w:p>
    <w:p>
      <w:pPr>
        <w:numPr>
          <w:ilvl w:val="0"/>
          <w:numId w:val="0"/>
        </w:numPr>
        <w:adjustRightInd w:val="0"/>
        <w:snapToGrid w:val="0"/>
        <w:spacing w:after="200" w:line="259" w:lineRule="auto"/>
      </w:pPr>
      <w:r>
        <w:drawing>
          <wp:inline distT="0" distB="0" distL="114300" distR="114300">
            <wp:extent cx="5236210" cy="26619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spacing w:after="200" w:line="259" w:lineRule="auto"/>
      </w:pPr>
      <w:r>
        <w:drawing>
          <wp:inline distT="0" distB="0" distL="114300" distR="114300">
            <wp:extent cx="5234305" cy="2772410"/>
            <wp:effectExtent l="0" t="0" r="444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31765" cy="3032760"/>
            <wp:effectExtent l="0" t="0" r="6985" b="1524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摆牌的时候牌的太小 字体跟牌换大一点</w:t>
      </w:r>
    </w:p>
    <w:p>
      <w:pPr>
        <w:numPr>
          <w:ilvl w:val="0"/>
          <w:numId w:val="0"/>
        </w:numPr>
        <w:adjustRightInd w:val="0"/>
        <w:snapToGrid w:val="0"/>
        <w:spacing w:after="200" w:line="259" w:lineRule="auto"/>
        <w:rPr>
          <w:rFonts w:hint="eastAsia" w:eastAsia="微软雅黑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59" w:lineRule="auto"/>
      </w:pPr>
      <w:r>
        <w:drawing>
          <wp:inline distT="0" distB="0" distL="114300" distR="114300">
            <wp:extent cx="5233035" cy="3054985"/>
            <wp:effectExtent l="0" t="0" r="5715" b="1206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3054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spacing w:after="200" w:line="259" w:lineRule="auto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7、产品完成时间为15个工作日并且交付源码</w:t>
      </w:r>
      <w:bookmarkStart w:id="1" w:name="_GoBack"/>
      <w:bookmarkEnd w:id="1"/>
    </w:p>
    <w:p>
      <w:pPr>
        <w:numPr>
          <w:ilvl w:val="0"/>
          <w:numId w:val="0"/>
        </w:numPr>
        <w:adjustRightInd w:val="0"/>
        <w:snapToGrid w:val="0"/>
        <w:spacing w:after="200" w:line="259" w:lineRule="auto"/>
        <w:rPr>
          <w:rFonts w:hint="eastAsia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59" w:lineRule="auto"/>
        <w:rPr>
          <w:rFonts w:hint="eastAsia" w:eastAsia="微软雅黑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59" w:lineRule="auto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</w:rPr>
      </w:pPr>
    </w:p>
    <w:p>
      <w:pPr>
        <w:ind w:leftChars="0" w:hangingChars="200"/>
        <w:jc w:val="both"/>
        <w:rPr>
          <w:rFonts w:hint="eastAsia" w:ascii="微软雅黑" w:hAnsi="微软雅黑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59BF1B"/>
    <w:multiLevelType w:val="singleLevel"/>
    <w:tmpl w:val="CD59BF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21E5E"/>
    <w:rsid w:val="02092DE1"/>
    <w:rsid w:val="07DE71DE"/>
    <w:rsid w:val="0BAA38C0"/>
    <w:rsid w:val="0DF2790F"/>
    <w:rsid w:val="105757F0"/>
    <w:rsid w:val="17515B86"/>
    <w:rsid w:val="17E613D9"/>
    <w:rsid w:val="1ED32148"/>
    <w:rsid w:val="211A17AF"/>
    <w:rsid w:val="270C409D"/>
    <w:rsid w:val="27367C9E"/>
    <w:rsid w:val="29EB576C"/>
    <w:rsid w:val="2CEA31F1"/>
    <w:rsid w:val="2F3C1EC6"/>
    <w:rsid w:val="30453549"/>
    <w:rsid w:val="34C240DD"/>
    <w:rsid w:val="3714083B"/>
    <w:rsid w:val="389E6047"/>
    <w:rsid w:val="3CD67F70"/>
    <w:rsid w:val="3CD77111"/>
    <w:rsid w:val="3E362D0C"/>
    <w:rsid w:val="3EB135CF"/>
    <w:rsid w:val="40320F42"/>
    <w:rsid w:val="44502233"/>
    <w:rsid w:val="47201C93"/>
    <w:rsid w:val="48B82CC8"/>
    <w:rsid w:val="4A600618"/>
    <w:rsid w:val="4B1723F7"/>
    <w:rsid w:val="4B4609D1"/>
    <w:rsid w:val="4B8E66BF"/>
    <w:rsid w:val="4C015648"/>
    <w:rsid w:val="4D655FE7"/>
    <w:rsid w:val="4EB53250"/>
    <w:rsid w:val="4ED576B5"/>
    <w:rsid w:val="4FB334EE"/>
    <w:rsid w:val="52655C19"/>
    <w:rsid w:val="532C2B32"/>
    <w:rsid w:val="5393645F"/>
    <w:rsid w:val="5517533D"/>
    <w:rsid w:val="59293400"/>
    <w:rsid w:val="5AF94F98"/>
    <w:rsid w:val="5F0B108D"/>
    <w:rsid w:val="61FF02AE"/>
    <w:rsid w:val="63762C79"/>
    <w:rsid w:val="64503535"/>
    <w:rsid w:val="679313C4"/>
    <w:rsid w:val="69321E5E"/>
    <w:rsid w:val="6A3A236D"/>
    <w:rsid w:val="6D535020"/>
    <w:rsid w:val="6DB41E8D"/>
    <w:rsid w:val="6EA93913"/>
    <w:rsid w:val="74D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59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彩色底纹 - 强调文字颜色 3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2018-07-27T07:05:00Z</dcterms:created>
  <dc:creator>Sailor Moon</dc:creator>
  <cp:lastModifiedBy>Fym</cp:lastModifiedBy>
  <dcterms:modified xsi:type="dcterms:W3CDTF">2018-12-01T05:19:52Z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