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ind w:firstLine="482" w:firstLineChars="200"/>
        <w:rPr>
          <w:rFonts w:ascii="宋体" w:hAnsi="宋体"/>
          <w:sz w:val="24"/>
          <w:szCs w:val="24"/>
        </w:rPr>
      </w:pPr>
      <w:bookmarkStart w:id="0" w:name="_Toc15996278"/>
      <w:r>
        <w:rPr>
          <w:rFonts w:hint="eastAsia" w:ascii="宋体" w:hAnsi="宋体"/>
          <w:sz w:val="24"/>
          <w:szCs w:val="24"/>
        </w:rPr>
        <w:t>17.教学资源库的具体要求</w:t>
      </w:r>
      <w:bookmarkEnd w:id="0"/>
    </w:p>
    <w:tbl>
      <w:tblPr>
        <w:tblStyle w:val="4"/>
        <w:tblW w:w="10205" w:type="dxa"/>
        <w:jc w:val="center"/>
        <w:tblInd w:w="0" w:type="dxa"/>
        <w:tblLayout w:type="fixed"/>
        <w:tblCellMar>
          <w:top w:w="0" w:type="dxa"/>
          <w:left w:w="0" w:type="dxa"/>
          <w:bottom w:w="0" w:type="dxa"/>
          <w:right w:w="0" w:type="dxa"/>
        </w:tblCellMar>
      </w:tblPr>
      <w:tblGrid>
        <w:gridCol w:w="340"/>
        <w:gridCol w:w="1491"/>
        <w:gridCol w:w="3706"/>
        <w:gridCol w:w="3706"/>
        <w:gridCol w:w="962"/>
      </w:tblGrid>
      <w:tr>
        <w:tblPrEx>
          <w:tblLayout w:type="fixed"/>
          <w:tblCellMar>
            <w:top w:w="0" w:type="dxa"/>
            <w:left w:w="0" w:type="dxa"/>
            <w:bottom w:w="0" w:type="dxa"/>
            <w:right w:w="0" w:type="dxa"/>
          </w:tblCellMar>
        </w:tblPrEx>
        <w:trPr>
          <w:trHeight w:val="315" w:hRule="atLeast"/>
          <w:jc w:val="center"/>
        </w:trPr>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序号</w:t>
            </w:r>
          </w:p>
        </w:tc>
        <w:tc>
          <w:tcPr>
            <w:tcW w:w="1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名  称</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功能及技术参数</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both"/>
              <w:rPr>
                <w:rFonts w:hint="eastAsia" w:ascii="宋体" w:hAnsi="宋体" w:cs="Calibri"/>
                <w:sz w:val="24"/>
                <w:szCs w:val="24"/>
                <w:lang w:eastAsia="zh-CN"/>
              </w:rPr>
            </w:pPr>
            <w:r>
              <w:rPr>
                <w:rFonts w:hint="eastAsia" w:ascii="宋体" w:hAnsi="宋体" w:cs="Calibri"/>
                <w:sz w:val="24"/>
                <w:szCs w:val="24"/>
                <w:lang w:eastAsia="zh-CN"/>
              </w:rPr>
              <w:t>投标文件</w:t>
            </w:r>
          </w:p>
          <w:p>
            <w:pPr>
              <w:adjustRightInd w:val="0"/>
              <w:snapToGrid w:val="0"/>
              <w:spacing w:line="240" w:lineRule="auto"/>
              <w:jc w:val="both"/>
              <w:rPr>
                <w:sz w:val="24"/>
                <w:szCs w:val="24"/>
              </w:rPr>
            </w:pPr>
            <w:r>
              <w:rPr>
                <w:rFonts w:hint="eastAsia" w:ascii="宋体" w:hAnsi="宋体" w:cs="Calibri"/>
                <w:sz w:val="24"/>
                <w:szCs w:val="24"/>
              </w:rPr>
              <w:t>功能及技术参数</w:t>
            </w:r>
          </w:p>
        </w:tc>
        <w:tc>
          <w:tcPr>
            <w:tcW w:w="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both"/>
              <w:rPr>
                <w:rFonts w:hint="eastAsia" w:ascii="宋体" w:hAnsi="宋体" w:cs="Calibri"/>
                <w:sz w:val="24"/>
                <w:szCs w:val="24"/>
                <w:lang w:eastAsia="zh-CN"/>
              </w:rPr>
            </w:pPr>
            <w:r>
              <w:rPr>
                <w:rFonts w:hint="eastAsia" w:ascii="宋体" w:hAnsi="宋体" w:cs="Calibri"/>
                <w:sz w:val="24"/>
                <w:szCs w:val="24"/>
                <w:lang w:eastAsia="zh-CN"/>
              </w:rPr>
              <w:t>备注</w:t>
            </w:r>
          </w:p>
        </w:tc>
      </w:tr>
      <w:tr>
        <w:tblPrEx>
          <w:tblLayout w:type="fixed"/>
          <w:tblCellMar>
            <w:top w:w="0" w:type="dxa"/>
            <w:left w:w="0" w:type="dxa"/>
            <w:bottom w:w="0" w:type="dxa"/>
            <w:right w:w="0" w:type="dxa"/>
          </w:tblCellMar>
        </w:tblPrEx>
        <w:trPr>
          <w:trHeight w:val="1380" w:hRule="atLeast"/>
          <w:jc w:val="center"/>
        </w:trPr>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1</w:t>
            </w:r>
          </w:p>
        </w:tc>
        <w:tc>
          <w:tcPr>
            <w:tcW w:w="1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资源平台应用场景</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ascii="宋体" w:hAnsi="宋体" w:cs="Calibri"/>
                <w:sz w:val="24"/>
                <w:szCs w:val="24"/>
              </w:rPr>
            </w:pPr>
            <w:r>
              <w:rPr>
                <w:rFonts w:hint="eastAsia" w:ascii="宋体" w:hAnsi="宋体" w:cs="Calibri"/>
                <w:sz w:val="24"/>
                <w:szCs w:val="24"/>
              </w:rPr>
              <w:t>1、实训教学课件</w:t>
            </w:r>
            <w:r>
              <w:rPr>
                <w:rFonts w:hint="eastAsia" w:ascii="宋体" w:hAnsi="宋体" w:cs="Calibri"/>
                <w:sz w:val="24"/>
                <w:szCs w:val="24"/>
              </w:rPr>
              <w:br w:type="textWrapping"/>
            </w:r>
            <w:r>
              <w:rPr>
                <w:rFonts w:hint="eastAsia" w:ascii="宋体" w:hAnsi="宋体" w:cs="Calibri"/>
                <w:sz w:val="24"/>
                <w:szCs w:val="24"/>
              </w:rPr>
              <w:t>2、专业技能操作演示</w:t>
            </w:r>
            <w:r>
              <w:rPr>
                <w:rFonts w:hint="eastAsia" w:ascii="宋体" w:hAnsi="宋体" w:cs="Calibri"/>
                <w:sz w:val="24"/>
                <w:szCs w:val="24"/>
              </w:rPr>
              <w:br w:type="textWrapping"/>
            </w:r>
            <w:r>
              <w:rPr>
                <w:rFonts w:hint="eastAsia" w:ascii="宋体" w:hAnsi="宋体" w:cs="Calibri"/>
                <w:sz w:val="24"/>
                <w:szCs w:val="24"/>
              </w:rPr>
              <w:t>3、工程类培训课件</w:t>
            </w:r>
            <w:r>
              <w:rPr>
                <w:rFonts w:hint="eastAsia" w:ascii="宋体" w:hAnsi="宋体" w:cs="Calibri"/>
                <w:sz w:val="24"/>
                <w:szCs w:val="24"/>
              </w:rPr>
              <w:br w:type="textWrapping"/>
            </w:r>
            <w:r>
              <w:rPr>
                <w:rFonts w:hint="eastAsia" w:ascii="宋体" w:hAnsi="宋体" w:cs="Calibri"/>
                <w:sz w:val="24"/>
                <w:szCs w:val="24"/>
              </w:rPr>
              <w:t>4、施工工艺展示</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sz w:val="24"/>
                <w:szCs w:val="24"/>
              </w:rPr>
            </w:pPr>
          </w:p>
        </w:tc>
        <w:tc>
          <w:tcPr>
            <w:tcW w:w="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hint="eastAsia" w:ascii="宋体" w:hAnsi="宋体" w:eastAsia="宋体" w:cs="Calibri"/>
                <w:sz w:val="24"/>
                <w:szCs w:val="24"/>
                <w:lang w:eastAsia="zh-CN"/>
              </w:rPr>
            </w:pPr>
          </w:p>
        </w:tc>
      </w:tr>
      <w:tr>
        <w:tblPrEx>
          <w:tblLayout w:type="fixed"/>
          <w:tblCellMar>
            <w:top w:w="0" w:type="dxa"/>
            <w:left w:w="0" w:type="dxa"/>
            <w:bottom w:w="0" w:type="dxa"/>
            <w:right w:w="0" w:type="dxa"/>
          </w:tblCellMar>
        </w:tblPrEx>
        <w:trPr>
          <w:trHeight w:val="684" w:hRule="atLeast"/>
          <w:jc w:val="center"/>
        </w:trPr>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2</w:t>
            </w:r>
          </w:p>
        </w:tc>
        <w:tc>
          <w:tcPr>
            <w:tcW w:w="1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资源平台建设功能特色</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ascii="宋体" w:hAnsi="宋体" w:cs="Calibri"/>
                <w:sz w:val="24"/>
                <w:szCs w:val="24"/>
              </w:rPr>
            </w:pPr>
            <w:r>
              <w:rPr>
                <w:rFonts w:hint="eastAsia" w:ascii="宋体" w:hAnsi="宋体" w:cs="Calibri"/>
                <w:sz w:val="24"/>
                <w:szCs w:val="24"/>
              </w:rPr>
              <w:t xml:space="preserve">1、无需下载软件，在线编辑，制作和发布简单，各行各业都能使用； </w:t>
            </w:r>
            <w:r>
              <w:rPr>
                <w:rFonts w:hint="eastAsia" w:ascii="宋体" w:hAnsi="宋体" w:cs="Calibri"/>
                <w:sz w:val="24"/>
                <w:szCs w:val="24"/>
              </w:rPr>
              <w:br w:type="textWrapping"/>
            </w:r>
            <w:r>
              <w:rPr>
                <w:rFonts w:hint="eastAsia" w:ascii="宋体" w:hAnsi="宋体" w:cs="Calibri"/>
                <w:sz w:val="24"/>
                <w:szCs w:val="24"/>
              </w:rPr>
              <w:t xml:space="preserve">2、内容云存储，随时可更新，二维码无需更换；  </w:t>
            </w:r>
            <w:r>
              <w:rPr>
                <w:rFonts w:hint="eastAsia" w:ascii="宋体" w:hAnsi="宋体" w:cs="Calibri"/>
                <w:sz w:val="24"/>
                <w:szCs w:val="24"/>
              </w:rPr>
              <w:br w:type="textWrapping"/>
            </w:r>
            <w:r>
              <w:rPr>
                <w:rFonts w:hint="eastAsia" w:ascii="宋体" w:hAnsi="宋体" w:cs="Calibri"/>
                <w:sz w:val="24"/>
                <w:szCs w:val="24"/>
              </w:rPr>
              <w:t xml:space="preserve">3、模块丰富，可置入文本、图片、文件、音频、视频等多种素材；  </w:t>
            </w:r>
            <w:r>
              <w:rPr>
                <w:rFonts w:hint="eastAsia" w:ascii="宋体" w:hAnsi="宋体" w:cs="Calibri"/>
                <w:sz w:val="24"/>
                <w:szCs w:val="24"/>
              </w:rPr>
              <w:br w:type="textWrapping"/>
            </w:r>
            <w:r>
              <w:rPr>
                <w:rFonts w:hint="eastAsia" w:ascii="宋体" w:hAnsi="宋体" w:cs="Calibri"/>
                <w:sz w:val="24"/>
                <w:szCs w:val="24"/>
              </w:rPr>
              <w:t xml:space="preserve">4、服务稳定，无需担心二维码失效；  </w:t>
            </w:r>
            <w:r>
              <w:rPr>
                <w:rFonts w:hint="eastAsia" w:ascii="宋体" w:hAnsi="宋体" w:cs="Calibri"/>
                <w:sz w:val="24"/>
                <w:szCs w:val="24"/>
              </w:rPr>
              <w:br w:type="textWrapping"/>
            </w:r>
            <w:r>
              <w:rPr>
                <w:rFonts w:hint="eastAsia" w:ascii="宋体" w:hAnsi="宋体" w:cs="Calibri"/>
                <w:sz w:val="24"/>
                <w:szCs w:val="24"/>
              </w:rPr>
              <w:t xml:space="preserve">5、扫码无广告干扰，教学内容清洁播放；  </w:t>
            </w:r>
            <w:r>
              <w:rPr>
                <w:rFonts w:hint="eastAsia" w:ascii="宋体" w:hAnsi="宋体" w:cs="Calibri"/>
                <w:sz w:val="24"/>
                <w:szCs w:val="24"/>
              </w:rPr>
              <w:br w:type="textWrapping"/>
            </w:r>
            <w:r>
              <w:rPr>
                <w:rFonts w:hint="eastAsia" w:ascii="宋体" w:hAnsi="宋体" w:cs="Calibri"/>
                <w:sz w:val="24"/>
                <w:szCs w:val="24"/>
              </w:rPr>
              <w:t xml:space="preserve">6、通过微信随时随地分发和扫码，没有地点限制；  </w:t>
            </w:r>
            <w:r>
              <w:rPr>
                <w:rFonts w:hint="eastAsia" w:ascii="宋体" w:hAnsi="宋体" w:cs="Calibri"/>
                <w:sz w:val="24"/>
                <w:szCs w:val="24"/>
              </w:rPr>
              <w:br w:type="textWrapping"/>
            </w:r>
            <w:r>
              <w:rPr>
                <w:rFonts w:hint="eastAsia" w:ascii="宋体" w:hAnsi="宋体" w:cs="Calibri"/>
                <w:sz w:val="24"/>
                <w:szCs w:val="24"/>
              </w:rPr>
              <w:t>7、可开通记录功能，进行学习打卡。</w:t>
            </w:r>
            <w:r>
              <w:rPr>
                <w:rFonts w:hint="eastAsia" w:ascii="宋体" w:hAnsi="宋体" w:cs="Calibri"/>
                <w:sz w:val="24"/>
                <w:szCs w:val="24"/>
              </w:rPr>
              <w:br w:type="textWrapping"/>
            </w:r>
            <w:r>
              <w:rPr>
                <w:rFonts w:hint="eastAsia" w:ascii="宋体" w:hAnsi="宋体" w:cs="Calibri"/>
                <w:sz w:val="24"/>
                <w:szCs w:val="24"/>
              </w:rPr>
              <w:t>8、资源展示形式。教学资源内容以动态主题学习资源模式呈现。提供课时全配套的多媒体课件，支持视频、图文两种学习下载方式，扫描二维码即可在线学习下载。遵循“教学应用”至上原则，在原教学资源管理平台的基础上，实现“备、教、学”一体化的教学应用平台视</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sz w:val="24"/>
                <w:szCs w:val="24"/>
              </w:rPr>
            </w:pPr>
          </w:p>
        </w:tc>
        <w:tc>
          <w:tcPr>
            <w:tcW w:w="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hint="eastAsia" w:ascii="宋体" w:hAnsi="宋体" w:cs="Calibri"/>
                <w:sz w:val="24"/>
                <w:szCs w:val="24"/>
              </w:rPr>
            </w:pPr>
          </w:p>
        </w:tc>
      </w:tr>
      <w:tr>
        <w:tblPrEx>
          <w:tblLayout w:type="fixed"/>
          <w:tblCellMar>
            <w:top w:w="0" w:type="dxa"/>
            <w:left w:w="0" w:type="dxa"/>
            <w:bottom w:w="0" w:type="dxa"/>
            <w:right w:w="0" w:type="dxa"/>
          </w:tblCellMar>
        </w:tblPrEx>
        <w:trPr>
          <w:trHeight w:val="1620" w:hRule="atLeast"/>
          <w:jc w:val="center"/>
        </w:trPr>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3</w:t>
            </w:r>
          </w:p>
        </w:tc>
        <w:tc>
          <w:tcPr>
            <w:tcW w:w="1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资源库功能要求</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ascii="宋体" w:hAnsi="宋体" w:cs="Calibri"/>
                <w:sz w:val="24"/>
                <w:szCs w:val="24"/>
              </w:rPr>
            </w:pPr>
            <w:r>
              <w:rPr>
                <w:rFonts w:hint="eastAsia" w:ascii="宋体" w:hAnsi="宋体" w:cs="Calibri"/>
                <w:sz w:val="24"/>
                <w:szCs w:val="24"/>
              </w:rPr>
              <w:t>定制开发专业教学课程资源信息库，主要内容包含：</w:t>
            </w:r>
            <w:r>
              <w:rPr>
                <w:rFonts w:hint="eastAsia" w:ascii="宋体" w:hAnsi="宋体" w:cs="Calibri"/>
                <w:sz w:val="24"/>
                <w:szCs w:val="24"/>
              </w:rPr>
              <w:br w:type="textWrapping"/>
            </w:r>
            <w:r>
              <w:rPr>
                <w:rFonts w:hint="eastAsia" w:ascii="宋体" w:hAnsi="宋体" w:cs="Calibri"/>
                <w:sz w:val="24"/>
                <w:szCs w:val="24"/>
              </w:rPr>
              <w:t>隧道部分知识点二维码展示</w:t>
            </w:r>
          </w:p>
          <w:p>
            <w:pPr>
              <w:adjustRightInd w:val="0"/>
              <w:snapToGrid w:val="0"/>
              <w:spacing w:line="240" w:lineRule="auto"/>
              <w:jc w:val="left"/>
              <w:rPr>
                <w:rFonts w:ascii="宋体" w:hAnsi="宋体" w:cs="Calibri"/>
                <w:sz w:val="24"/>
                <w:szCs w:val="24"/>
              </w:rPr>
            </w:pPr>
            <w:r>
              <w:rPr>
                <w:rFonts w:hint="eastAsia" w:ascii="宋体" w:hAnsi="宋体" w:cs="Calibri"/>
                <w:sz w:val="24"/>
                <w:szCs w:val="24"/>
              </w:rPr>
              <w:t>公路隧道：端墙式洞门、超前支护管棚、超前支护超前锚杆、超前支护超前小导管、系统锚杆和钢拱架、隧道初衬喷射混凝土、隧道仰拱、隧道围岩衬砌防水、隧道围岩衬砌二衬</w:t>
            </w:r>
          </w:p>
          <w:p>
            <w:pPr>
              <w:adjustRightInd w:val="0"/>
              <w:snapToGrid w:val="0"/>
              <w:spacing w:line="240" w:lineRule="auto"/>
              <w:jc w:val="left"/>
              <w:rPr>
                <w:rFonts w:ascii="宋体" w:hAnsi="宋体" w:cs="Calibri"/>
                <w:sz w:val="24"/>
                <w:szCs w:val="24"/>
              </w:rPr>
            </w:pPr>
            <w:r>
              <w:rPr>
                <w:rFonts w:hint="eastAsia" w:ascii="宋体" w:hAnsi="宋体" w:cs="Calibri"/>
                <w:sz w:val="24"/>
                <w:szCs w:val="24"/>
              </w:rPr>
              <w:t>地铁隧道：削竹式洞门、超前支护、系统锚杆和格栅拱架、隧道初衬喷射混凝土、隧道仰拱（初衬）、隧道仰拱（二衬）、隧道围岩衬砌防水、隧道围岩衬砌二衬、高压旋喷桩、地下连续墙</w:t>
            </w:r>
          </w:p>
          <w:p>
            <w:pPr>
              <w:adjustRightInd w:val="0"/>
              <w:snapToGrid w:val="0"/>
              <w:spacing w:line="240" w:lineRule="auto"/>
              <w:jc w:val="left"/>
              <w:rPr>
                <w:rFonts w:ascii="宋体" w:hAnsi="宋体" w:cs="Calibri"/>
                <w:sz w:val="24"/>
                <w:szCs w:val="24"/>
              </w:rPr>
            </w:pPr>
            <w:r>
              <w:rPr>
                <w:rFonts w:hint="eastAsia" w:ascii="宋体" w:hAnsi="宋体" w:cs="Calibri"/>
                <w:sz w:val="24"/>
                <w:szCs w:val="24"/>
              </w:rPr>
              <w:t>隧道监测设备：</w:t>
            </w:r>
          </w:p>
          <w:p>
            <w:pPr>
              <w:adjustRightInd w:val="0"/>
              <w:snapToGrid w:val="0"/>
              <w:spacing w:line="240" w:lineRule="auto"/>
              <w:jc w:val="left"/>
              <w:rPr>
                <w:rFonts w:ascii="宋体" w:hAnsi="宋体" w:cs="Calibri"/>
                <w:sz w:val="24"/>
                <w:szCs w:val="24"/>
              </w:rPr>
            </w:pPr>
            <w:r>
              <w:rPr>
                <w:rFonts w:hint="eastAsia" w:ascii="宋体" w:hAnsi="宋体" w:cs="Calibri"/>
                <w:sz w:val="24"/>
                <w:szCs w:val="24"/>
              </w:rPr>
              <w:t>设备的使用说明，例如：土压力计、激光测距仪、位移计、锚杆测力计、渗压计、钢筋计、表面式应变计、静力水准仪等设备的参数，量程以及安装的位置等</w:t>
            </w:r>
          </w:p>
          <w:p>
            <w:pPr>
              <w:adjustRightInd w:val="0"/>
              <w:snapToGrid w:val="0"/>
              <w:spacing w:line="240" w:lineRule="auto"/>
              <w:jc w:val="left"/>
              <w:rPr>
                <w:rFonts w:ascii="宋体" w:hAnsi="宋体" w:cs="Calibri"/>
                <w:sz w:val="24"/>
                <w:szCs w:val="24"/>
              </w:rPr>
            </w:pPr>
            <w:r>
              <w:rPr>
                <w:rFonts w:hint="eastAsia" w:ascii="宋体" w:hAnsi="宋体" w:cs="Calibri"/>
                <w:sz w:val="24"/>
                <w:szCs w:val="24"/>
              </w:rPr>
              <w:t>数据采集仪如何进行采集等操作原理</w:t>
            </w:r>
          </w:p>
          <w:p>
            <w:pPr>
              <w:adjustRightInd w:val="0"/>
              <w:snapToGrid w:val="0"/>
              <w:spacing w:line="240" w:lineRule="auto"/>
              <w:jc w:val="left"/>
              <w:rPr>
                <w:rFonts w:ascii="宋体" w:hAnsi="宋体" w:cs="Calibri"/>
                <w:sz w:val="24"/>
                <w:szCs w:val="24"/>
              </w:rPr>
            </w:pPr>
            <w:r>
              <w:rPr>
                <w:rFonts w:hint="eastAsia" w:ascii="宋体" w:hAnsi="宋体" w:cs="Calibri"/>
                <w:sz w:val="24"/>
                <w:szCs w:val="24"/>
              </w:rPr>
              <w:t>TSM监测管理平台对隧道监测设备运行和数据的的分析情况等</w:t>
            </w:r>
            <w:r>
              <w:rPr>
                <w:rFonts w:hint="eastAsia" w:ascii="宋体" w:hAnsi="宋体" w:cs="Calibri"/>
                <w:sz w:val="24"/>
                <w:szCs w:val="24"/>
              </w:rPr>
              <w:br w:type="textWrapping"/>
            </w:r>
            <w:r>
              <w:rPr>
                <w:rFonts w:hint="eastAsia" w:ascii="宋体" w:hAnsi="宋体" w:cs="Calibri"/>
                <w:sz w:val="24"/>
                <w:szCs w:val="24"/>
              </w:rPr>
              <w:t>盾构机：盾构机的运行原理、盾构机电路检修、盾构机故障排除以及盾构机的仿真电脑操控等</w:t>
            </w:r>
            <w:r>
              <w:rPr>
                <w:rFonts w:hint="eastAsia" w:ascii="宋体" w:hAnsi="宋体" w:cs="Calibri"/>
                <w:sz w:val="24"/>
                <w:szCs w:val="24"/>
              </w:rPr>
              <w:br w:type="textWrapping"/>
            </w:r>
            <w:r>
              <w:rPr>
                <w:rFonts w:hint="eastAsia" w:ascii="宋体" w:hAnsi="宋体" w:cs="Calibri"/>
                <w:sz w:val="24"/>
                <w:szCs w:val="24"/>
              </w:rPr>
              <w:t>根据自身需要选择相应的资源进行观看、学习。</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sz w:val="24"/>
                <w:szCs w:val="24"/>
              </w:rPr>
            </w:pPr>
          </w:p>
        </w:tc>
        <w:tc>
          <w:tcPr>
            <w:tcW w:w="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hint="eastAsia" w:ascii="宋体" w:hAnsi="宋体" w:cs="Calibri"/>
                <w:sz w:val="24"/>
                <w:szCs w:val="24"/>
              </w:rPr>
            </w:pPr>
          </w:p>
        </w:tc>
      </w:tr>
      <w:tr>
        <w:tblPrEx>
          <w:tblLayout w:type="fixed"/>
          <w:tblCellMar>
            <w:top w:w="0" w:type="dxa"/>
            <w:left w:w="0" w:type="dxa"/>
            <w:bottom w:w="0" w:type="dxa"/>
            <w:right w:w="0" w:type="dxa"/>
          </w:tblCellMar>
        </w:tblPrEx>
        <w:trPr>
          <w:trHeight w:val="3370" w:hRule="atLeast"/>
          <w:jc w:val="center"/>
        </w:trPr>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4</w:t>
            </w:r>
          </w:p>
        </w:tc>
        <w:tc>
          <w:tcPr>
            <w:tcW w:w="1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center"/>
              <w:rPr>
                <w:rFonts w:ascii="宋体" w:hAnsi="宋体" w:cs="Calibri"/>
                <w:sz w:val="24"/>
                <w:szCs w:val="24"/>
              </w:rPr>
            </w:pPr>
            <w:r>
              <w:rPr>
                <w:rFonts w:hint="eastAsia" w:ascii="宋体" w:hAnsi="宋体" w:cs="Calibri"/>
                <w:sz w:val="24"/>
                <w:szCs w:val="24"/>
              </w:rPr>
              <w:t>资源库主要参数</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ascii="宋体" w:hAnsi="宋体" w:cs="Calibri"/>
                <w:sz w:val="24"/>
                <w:szCs w:val="24"/>
              </w:rPr>
            </w:pPr>
            <w:r>
              <w:rPr>
                <w:rFonts w:hint="eastAsia" w:ascii="宋体" w:hAnsi="宋体" w:cs="Calibri"/>
                <w:sz w:val="24"/>
                <w:szCs w:val="24"/>
              </w:rPr>
              <w:t>目标：建设以隧道各施工工艺知识点和盾构机运行，检修等为核心课程多媒体教学资源库，能够覆盖该课程全部知识点。</w:t>
            </w:r>
            <w:r>
              <w:rPr>
                <w:rFonts w:hint="eastAsia" w:ascii="宋体" w:hAnsi="宋体" w:cs="Calibri"/>
                <w:sz w:val="24"/>
                <w:szCs w:val="24"/>
              </w:rPr>
              <w:br w:type="textWrapping"/>
            </w:r>
            <w:r>
              <w:rPr>
                <w:rFonts w:hint="eastAsia" w:ascii="宋体" w:hAnsi="宋体" w:cs="Calibri"/>
                <w:sz w:val="24"/>
                <w:szCs w:val="24"/>
              </w:rPr>
              <w:t>2、资源内容要求包括：文档20个；图片300张；视频和flash格式二维图文动画时长3分钟、数量10个；flash3D格式三维场景仿真时长5分钟；理论考核题20个。</w:t>
            </w:r>
            <w:r>
              <w:rPr>
                <w:rFonts w:hint="eastAsia" w:ascii="宋体" w:hAnsi="宋体" w:cs="Calibri"/>
                <w:sz w:val="24"/>
                <w:szCs w:val="24"/>
              </w:rPr>
              <w:br w:type="textWrapping"/>
            </w:r>
            <w:r>
              <w:rPr>
                <w:rFonts w:hint="eastAsia" w:ascii="宋体" w:hAnsi="宋体" w:cs="Calibri"/>
                <w:sz w:val="24"/>
                <w:szCs w:val="24"/>
              </w:rPr>
              <w:t>3、交付资源质量标准：</w:t>
            </w:r>
            <w:r>
              <w:rPr>
                <w:rFonts w:hint="eastAsia" w:ascii="宋体" w:hAnsi="宋体" w:cs="Calibri"/>
                <w:sz w:val="24"/>
                <w:szCs w:val="24"/>
              </w:rPr>
              <w:br w:type="textWrapping"/>
            </w:r>
            <w:r>
              <w:rPr>
                <w:rFonts w:hint="eastAsia" w:ascii="宋体" w:hAnsi="宋体" w:cs="Calibri"/>
                <w:sz w:val="24"/>
                <w:szCs w:val="24"/>
              </w:rPr>
              <w:t>3.1文档</w:t>
            </w:r>
            <w:r>
              <w:rPr>
                <w:rFonts w:hint="eastAsia" w:ascii="宋体" w:hAnsi="宋体" w:cs="Calibri"/>
                <w:sz w:val="24"/>
                <w:szCs w:val="24"/>
              </w:rPr>
              <w:br w:type="textWrapping"/>
            </w:r>
            <w:r>
              <w:rPr>
                <w:rFonts w:hint="eastAsia" w:ascii="宋体" w:hAnsi="宋体" w:cs="Calibri"/>
                <w:sz w:val="24"/>
                <w:szCs w:val="24"/>
              </w:rPr>
              <w:t>3.1.1文档格式：*.doc，*.docx，*.pdf，*.xls，*.xlsx。提交文本资源时内容必须完整，不可加密。</w:t>
            </w:r>
            <w:r>
              <w:rPr>
                <w:rFonts w:hint="eastAsia" w:ascii="宋体" w:hAnsi="宋体" w:cs="Calibri"/>
                <w:sz w:val="24"/>
                <w:szCs w:val="24"/>
              </w:rPr>
              <w:br w:type="textWrapping"/>
            </w:r>
            <w:r>
              <w:rPr>
                <w:rFonts w:hint="eastAsia" w:ascii="宋体" w:hAnsi="宋体" w:cs="Calibri"/>
                <w:sz w:val="24"/>
                <w:szCs w:val="24"/>
              </w:rPr>
              <w:t>3.1.2技术标准</w:t>
            </w:r>
            <w:r>
              <w:rPr>
                <w:rFonts w:hint="eastAsia" w:ascii="宋体" w:hAnsi="宋体" w:cs="Calibri"/>
                <w:sz w:val="24"/>
                <w:szCs w:val="24"/>
              </w:rPr>
              <w:br w:type="textWrapping"/>
            </w:r>
            <w:r>
              <w:rPr>
                <w:rFonts w:hint="eastAsia" w:ascii="宋体" w:hAnsi="宋体" w:cs="Calibri"/>
                <w:sz w:val="24"/>
                <w:szCs w:val="24"/>
              </w:rPr>
              <w:t>内容应忠实于原文献，完整有序，符合我国法律法规，尊重各民族风俗习惯，版权不存在争议</w:t>
            </w:r>
            <w:r>
              <w:rPr>
                <w:rFonts w:hint="eastAsia" w:ascii="宋体" w:hAnsi="宋体" w:cs="Calibri"/>
                <w:sz w:val="24"/>
                <w:szCs w:val="24"/>
              </w:rPr>
              <w:br w:type="textWrapping"/>
            </w:r>
            <w:r>
              <w:rPr>
                <w:rFonts w:hint="eastAsia" w:ascii="宋体" w:hAnsi="宋体" w:cs="Calibri"/>
                <w:sz w:val="24"/>
                <w:szCs w:val="24"/>
              </w:rPr>
              <w:t>文件制作版本不低于当前主流版本，要求上下兼容。（文档编辑工具不低于OFFICE2003）</w:t>
            </w:r>
            <w:r>
              <w:rPr>
                <w:rFonts w:hint="eastAsia" w:ascii="宋体" w:hAnsi="宋体" w:cs="Calibri"/>
                <w:sz w:val="24"/>
                <w:szCs w:val="24"/>
              </w:rPr>
              <w:br w:type="textWrapping"/>
            </w:r>
            <w:r>
              <w:rPr>
                <w:rFonts w:hint="eastAsia" w:ascii="宋体" w:hAnsi="宋体" w:cs="Calibri"/>
                <w:sz w:val="24"/>
                <w:szCs w:val="24"/>
              </w:rPr>
              <w:t>采用UTF-8编码或GB18030编码</w:t>
            </w:r>
            <w:r>
              <w:rPr>
                <w:rFonts w:hint="eastAsia" w:ascii="宋体" w:hAnsi="宋体" w:cs="Calibri"/>
                <w:sz w:val="24"/>
                <w:szCs w:val="24"/>
              </w:rPr>
              <w:br w:type="textWrapping"/>
            </w:r>
            <w:r>
              <w:rPr>
                <w:rFonts w:hint="eastAsia" w:ascii="宋体" w:hAnsi="宋体" w:cs="Calibri"/>
                <w:sz w:val="24"/>
                <w:szCs w:val="24"/>
              </w:rPr>
              <w:t>文本正文应设定文章标题，文章标题放在正文内第一行居中的位置</w:t>
            </w:r>
            <w:r>
              <w:rPr>
                <w:rFonts w:hint="eastAsia" w:ascii="宋体" w:hAnsi="宋体" w:cs="Calibri"/>
                <w:sz w:val="24"/>
                <w:szCs w:val="24"/>
              </w:rPr>
              <w:br w:type="textWrapping"/>
            </w:r>
            <w:r>
              <w:rPr>
                <w:rFonts w:hint="eastAsia" w:ascii="宋体" w:hAnsi="宋体" w:cs="Calibri"/>
                <w:sz w:val="24"/>
                <w:szCs w:val="24"/>
              </w:rPr>
              <w:t>各级标题应设置正确，同一级标题使用同样的样式，文本结构清晰正文字体、字号、颜色、行间距等要美观、统一文本超过10页应插入页码；超过15页应插入目录表格不应超出页面，且要求使用软件的插入表格或绘制表格等功能生成表格，并使用相应功能加工处理，不要用在文本上描绘直线等绘图方式制作表格正文中的图像、图形应清晰，图形要符合《中华人民共和国国家标准:技术制图、图样画法、视图》(GB/T17451-1998)文中所用计量符号应符合《有关量、单位和符号的一般原则》（GB3101-93）</w:t>
            </w:r>
            <w:r>
              <w:rPr>
                <w:rFonts w:hint="eastAsia" w:ascii="宋体" w:hAnsi="宋体" w:cs="Calibri"/>
                <w:sz w:val="24"/>
                <w:szCs w:val="24"/>
              </w:rPr>
              <w:br w:type="textWrapping"/>
            </w:r>
            <w:r>
              <w:rPr>
                <w:rFonts w:hint="eastAsia" w:ascii="宋体" w:hAnsi="宋体" w:cs="Calibri"/>
                <w:sz w:val="24"/>
                <w:szCs w:val="24"/>
              </w:rPr>
              <w:t>文档总页数以不超过20页为宜尽量不要使用Word绘制插图，而采用插入已保存的图片的方式图文混排的方式选择嵌入式文档保存时的显示比例为100%、页面视图</w:t>
            </w:r>
            <w:r>
              <w:rPr>
                <w:rFonts w:hint="eastAsia" w:ascii="宋体" w:hAnsi="宋体" w:cs="Calibri"/>
                <w:sz w:val="24"/>
                <w:szCs w:val="24"/>
              </w:rPr>
              <w:br w:type="textWrapping"/>
            </w:r>
            <w:r>
              <w:rPr>
                <w:rFonts w:hint="eastAsia" w:ascii="宋体" w:hAnsi="宋体" w:cs="Calibri"/>
                <w:sz w:val="24"/>
                <w:szCs w:val="24"/>
              </w:rPr>
              <w:t>文件名应反映主题内容，尽量与文内标题保持一致，不要使用“1.doc”这类含义不明的标题文本如有对齐的要求，要用Tab键来处理，不要使用空格来实现</w:t>
            </w:r>
            <w:r>
              <w:rPr>
                <w:rFonts w:hint="eastAsia" w:ascii="宋体" w:hAnsi="宋体" w:cs="Calibri"/>
                <w:sz w:val="24"/>
                <w:szCs w:val="24"/>
              </w:rPr>
              <w:br w:type="textWrapping"/>
            </w:r>
            <w:r>
              <w:rPr>
                <w:rFonts w:hint="eastAsia" w:ascii="宋体" w:hAnsi="宋体" w:cs="Calibri"/>
                <w:sz w:val="24"/>
                <w:szCs w:val="24"/>
              </w:rPr>
              <w:t>3.2视频</w:t>
            </w:r>
            <w:r>
              <w:rPr>
                <w:rFonts w:hint="eastAsia" w:ascii="宋体" w:hAnsi="宋体" w:cs="Calibri"/>
                <w:sz w:val="24"/>
                <w:szCs w:val="24"/>
              </w:rPr>
              <w:br w:type="textWrapping"/>
            </w:r>
            <w:r>
              <w:rPr>
                <w:rFonts w:hint="eastAsia" w:ascii="宋体" w:hAnsi="宋体" w:cs="Calibri"/>
                <w:sz w:val="24"/>
                <w:szCs w:val="24"/>
              </w:rPr>
              <w:t>3.2.1视频格式：*.mp4、*.flv、*.mov、*.avi</w:t>
            </w:r>
            <w:r>
              <w:rPr>
                <w:rFonts w:hint="eastAsia" w:ascii="宋体" w:hAnsi="宋体" w:cs="Calibri"/>
                <w:sz w:val="24"/>
                <w:szCs w:val="24"/>
              </w:rPr>
              <w:br w:type="textWrapping"/>
            </w:r>
            <w:r>
              <w:rPr>
                <w:rFonts w:hint="eastAsia" w:ascii="宋体" w:hAnsi="宋体" w:cs="Calibri"/>
                <w:sz w:val="24"/>
                <w:szCs w:val="24"/>
              </w:rPr>
              <w:t>3.2.2技术标准：</w:t>
            </w:r>
            <w:r>
              <w:rPr>
                <w:rFonts w:hint="eastAsia" w:ascii="宋体" w:hAnsi="宋体" w:cs="Calibri"/>
                <w:sz w:val="24"/>
                <w:szCs w:val="24"/>
              </w:rPr>
              <w:br w:type="textWrapping"/>
            </w:r>
            <w:r>
              <w:rPr>
                <w:rFonts w:hint="eastAsia" w:ascii="宋体" w:hAnsi="宋体" w:cs="Calibri"/>
                <w:sz w:val="24"/>
                <w:szCs w:val="24"/>
              </w:rPr>
              <w:t>视频内容符合我国法律法规，尊重各民族的风俗习惯，版权不存在争议</w:t>
            </w:r>
            <w:r>
              <w:rPr>
                <w:rFonts w:hint="eastAsia" w:ascii="宋体" w:hAnsi="宋体" w:cs="Calibri"/>
                <w:sz w:val="24"/>
                <w:szCs w:val="24"/>
              </w:rPr>
              <w:br w:type="textWrapping"/>
            </w:r>
            <w:r>
              <w:rPr>
                <w:rFonts w:hint="eastAsia" w:ascii="宋体" w:hAnsi="宋体" w:cs="Calibri"/>
                <w:sz w:val="24"/>
                <w:szCs w:val="24"/>
              </w:rPr>
              <w:t>若其中包含少数民族或外国语言文字信息，应遵循其原内容完整性，使用原语言进行处理视频压缩采用H.264(MPEG-4 Part10：profile=main, level=3.0)编码方式，码率256 Kbps以上，帧率不低于25 fps，分辨率不低于900×720(4:3)或1280×720(16:9)，优先采用16:9</w:t>
            </w:r>
            <w:r>
              <w:rPr>
                <w:rFonts w:hint="eastAsia" w:ascii="宋体" w:hAnsi="宋体" w:cs="Calibri"/>
                <w:sz w:val="24"/>
                <w:szCs w:val="24"/>
              </w:rPr>
              <w:br w:type="textWrapping"/>
            </w:r>
            <w:r>
              <w:rPr>
                <w:rFonts w:hint="eastAsia" w:ascii="宋体" w:hAnsi="宋体" w:cs="Calibri"/>
                <w:sz w:val="24"/>
                <w:szCs w:val="24"/>
              </w:rPr>
              <w:t>画面视频类素材每帧图像颜色数不低于256色或灰度级不低于128级视频图像清晰，播放时没有明显的噪点，播放流畅彩色视频素材每帧图像颜色均为真彩色音频与视频图像有良好的同步，音频部分应符合音频素材的质量要求</w:t>
            </w:r>
            <w:r>
              <w:rPr>
                <w:rFonts w:hint="eastAsia" w:ascii="宋体" w:hAnsi="宋体" w:cs="Calibri"/>
                <w:sz w:val="24"/>
                <w:szCs w:val="24"/>
              </w:rPr>
              <w:br w:type="textWrapping"/>
            </w:r>
            <w:r>
              <w:rPr>
                <w:rFonts w:hint="eastAsia" w:ascii="宋体" w:hAnsi="宋体" w:cs="Calibri"/>
                <w:sz w:val="24"/>
                <w:szCs w:val="24"/>
              </w:rPr>
              <w:t>视频结合二维、三维动画能更好的体现看不清（高亮度）、或看不见（内部结构）知识点。</w:t>
            </w:r>
            <w:r>
              <w:rPr>
                <w:rFonts w:hint="eastAsia" w:ascii="宋体" w:hAnsi="宋体" w:cs="Calibri"/>
                <w:sz w:val="24"/>
                <w:szCs w:val="24"/>
              </w:rPr>
              <w:br w:type="textWrapping"/>
            </w:r>
            <w:r>
              <w:rPr>
                <w:rFonts w:hint="eastAsia" w:ascii="宋体" w:hAnsi="宋体" w:cs="Calibri"/>
                <w:sz w:val="24"/>
                <w:szCs w:val="24"/>
              </w:rPr>
              <w:t>3.3动画</w:t>
            </w:r>
            <w:r>
              <w:rPr>
                <w:rFonts w:hint="eastAsia" w:ascii="宋体" w:hAnsi="宋体" w:cs="Calibri"/>
                <w:sz w:val="24"/>
                <w:szCs w:val="24"/>
              </w:rPr>
              <w:br w:type="textWrapping"/>
            </w:r>
            <w:r>
              <w:rPr>
                <w:rFonts w:hint="eastAsia" w:ascii="宋体" w:hAnsi="宋体" w:cs="Calibri"/>
                <w:sz w:val="24"/>
                <w:szCs w:val="24"/>
              </w:rPr>
              <w:t>3.3.1动画格式：Flash动画 *.swf、*.exe、网页动画 html5+javascript</w:t>
            </w:r>
            <w:r>
              <w:rPr>
                <w:rFonts w:hint="eastAsia" w:ascii="宋体" w:hAnsi="宋体" w:cs="Calibri"/>
                <w:sz w:val="24"/>
                <w:szCs w:val="24"/>
              </w:rPr>
              <w:br w:type="textWrapping"/>
            </w:r>
            <w:r>
              <w:rPr>
                <w:rFonts w:hint="eastAsia" w:ascii="宋体" w:hAnsi="宋体" w:cs="Calibri"/>
                <w:sz w:val="24"/>
                <w:szCs w:val="24"/>
              </w:rPr>
              <w:t>3.3.2技术标准：</w:t>
            </w:r>
            <w:r>
              <w:rPr>
                <w:rFonts w:hint="eastAsia" w:ascii="宋体" w:hAnsi="宋体" w:cs="Calibri"/>
                <w:sz w:val="24"/>
                <w:szCs w:val="24"/>
              </w:rPr>
              <w:br w:type="textWrapping"/>
            </w:r>
            <w:r>
              <w:rPr>
                <w:rFonts w:hint="eastAsia" w:ascii="宋体" w:hAnsi="宋体" w:cs="Calibri"/>
                <w:sz w:val="24"/>
                <w:szCs w:val="24"/>
              </w:rPr>
              <w:t>动画内容符合我国法律法规，尊重各民族的风俗习惯，版权不存在争议</w:t>
            </w:r>
            <w:r>
              <w:rPr>
                <w:rFonts w:hint="eastAsia" w:ascii="宋体" w:hAnsi="宋体" w:cs="Calibri"/>
                <w:sz w:val="24"/>
                <w:szCs w:val="24"/>
              </w:rPr>
              <w:br w:type="textWrapping"/>
            </w:r>
            <w:r>
              <w:rPr>
                <w:rFonts w:hint="eastAsia" w:ascii="宋体" w:hAnsi="宋体" w:cs="Calibri"/>
                <w:sz w:val="24"/>
                <w:szCs w:val="24"/>
              </w:rPr>
              <w:t>若其中包含少数民族或外国语言文字信息，应遵循其原内容完整性，使用原语言进行处理有明确的版权标识信息动画的开始有醒目的标题，标题要能够体现动画所表现的内容动画中如果有文字，文字要醒目，文字的字体、字号与内容协调，字体颜色避免与背景色相近动画色彩造型应和谐，画面简洁清晰，界面友好，交互设计合理，操作简单动画连续，节奏合适，帧和帧之间的关联性要强如果有解说，配音采用标准普通话，无噪音，声音悦耳，音量适当，快慢适度，并提供控制解说的开关动画如果有背景音乐，背景音乐音量不宜过大，音乐与内容相符，并提供控制开关动画演播过程要流畅，静止画面时间不超过5秒钟一般情况下，设置暂停与播放控制按钮，当动画时间较长时设置进度拖动条采用SWF(不低于Flash6.0)或HTML存储格式</w:t>
            </w:r>
            <w:r>
              <w:rPr>
                <w:rFonts w:hint="eastAsia" w:ascii="宋体" w:hAnsi="宋体" w:cs="Calibri"/>
                <w:sz w:val="24"/>
                <w:szCs w:val="24"/>
              </w:rPr>
              <w:br w:type="textWrapping"/>
            </w:r>
            <w:r>
              <w:rPr>
                <w:rFonts w:hint="eastAsia" w:ascii="宋体" w:hAnsi="宋体" w:cs="Calibri"/>
                <w:sz w:val="24"/>
                <w:szCs w:val="24"/>
              </w:rPr>
              <w:t>3.4虚拟仿真</w:t>
            </w:r>
            <w:r>
              <w:rPr>
                <w:rFonts w:hint="eastAsia" w:ascii="宋体" w:hAnsi="宋体" w:cs="Calibri"/>
                <w:sz w:val="24"/>
                <w:szCs w:val="24"/>
              </w:rPr>
              <w:br w:type="textWrapping"/>
            </w:r>
            <w:r>
              <w:rPr>
                <w:rFonts w:hint="eastAsia" w:ascii="宋体" w:hAnsi="宋体" w:cs="Calibri"/>
                <w:sz w:val="24"/>
                <w:szCs w:val="24"/>
              </w:rPr>
              <w:t>3.4.1虚拟仿真格式：扩展名不限，三维开发平台maya、max，二维的Flash等，能在一般环境下运行</w:t>
            </w:r>
            <w:r>
              <w:rPr>
                <w:rFonts w:hint="eastAsia" w:ascii="宋体" w:hAnsi="宋体" w:cs="Calibri"/>
                <w:sz w:val="24"/>
                <w:szCs w:val="24"/>
              </w:rPr>
              <w:br w:type="textWrapping"/>
            </w:r>
            <w:r>
              <w:rPr>
                <w:rFonts w:hint="eastAsia" w:ascii="宋体" w:hAnsi="宋体" w:cs="Calibri"/>
                <w:sz w:val="24"/>
                <w:szCs w:val="24"/>
              </w:rPr>
              <w:t>3.4.2技术标准：</w:t>
            </w:r>
            <w:r>
              <w:rPr>
                <w:rFonts w:hint="eastAsia" w:ascii="宋体" w:hAnsi="宋体" w:cs="Calibri"/>
                <w:sz w:val="24"/>
                <w:szCs w:val="24"/>
              </w:rPr>
              <w:br w:type="textWrapping"/>
            </w:r>
            <w:r>
              <w:rPr>
                <w:rFonts w:hint="eastAsia" w:ascii="宋体" w:hAnsi="宋体" w:cs="Calibri"/>
                <w:sz w:val="24"/>
                <w:szCs w:val="24"/>
              </w:rPr>
              <w:t>应具有漫游（职业场景、设施设备）、演示（操作规程、安全禁忌）、互动（设备拆装、仪器操作）、考核（过程操作、故障排除）中的一种或多种功能；</w:t>
            </w:r>
            <w:r>
              <w:rPr>
                <w:rFonts w:hint="eastAsia" w:ascii="宋体" w:hAnsi="宋体" w:cs="Calibri"/>
                <w:sz w:val="24"/>
                <w:szCs w:val="24"/>
              </w:rPr>
              <w:br w:type="textWrapping"/>
            </w:r>
            <w:r>
              <w:rPr>
                <w:rFonts w:hint="eastAsia" w:ascii="宋体" w:hAnsi="宋体" w:cs="Calibri"/>
                <w:sz w:val="24"/>
                <w:szCs w:val="24"/>
              </w:rPr>
              <w:t>内容符合职业标准、技术规范、业务规程和行业属性，无科学性错误</w:t>
            </w:r>
            <w:r>
              <w:rPr>
                <w:rFonts w:hint="eastAsia" w:ascii="宋体" w:hAnsi="宋体" w:cs="Calibri"/>
                <w:sz w:val="24"/>
                <w:szCs w:val="24"/>
              </w:rPr>
              <w:br w:type="textWrapping"/>
            </w:r>
            <w:r>
              <w:rPr>
                <w:rFonts w:hint="eastAsia" w:ascii="宋体" w:hAnsi="宋体" w:cs="Calibri"/>
                <w:sz w:val="24"/>
                <w:szCs w:val="24"/>
              </w:rPr>
              <w:t>内容符合我国法律法规，尊重各民族风俗习惯，版权不存在争议。若其中包含少数民族或外国语言文字信息，应遵循其原内容完整性，使用原语言进行处理有明确的版权标识信息画面逼真，色彩、形状、声音、位置等高度符合实物的特征界面友好，交互设计合理，操作简单</w:t>
            </w:r>
            <w:r>
              <w:rPr>
                <w:rFonts w:hint="eastAsia" w:ascii="宋体" w:hAnsi="宋体" w:cs="Calibri"/>
                <w:sz w:val="24"/>
                <w:szCs w:val="24"/>
              </w:rPr>
              <w:br w:type="textWrapping"/>
            </w:r>
            <w:r>
              <w:rPr>
                <w:rFonts w:hint="eastAsia" w:ascii="宋体" w:hAnsi="宋体" w:cs="Calibri"/>
                <w:sz w:val="24"/>
                <w:szCs w:val="24"/>
              </w:rPr>
              <w:t>解说配音为标准普通话，无噪音，声音悦耳，音量适当，快慢适度，并提供控制解说的开关背景音乐音量适中，音乐与内容相符</w:t>
            </w:r>
          </w:p>
          <w:p>
            <w:pPr>
              <w:adjustRightInd w:val="0"/>
              <w:snapToGrid w:val="0"/>
              <w:spacing w:line="240" w:lineRule="auto"/>
              <w:jc w:val="left"/>
              <w:rPr>
                <w:rFonts w:ascii="宋体" w:hAnsi="宋体" w:cs="Calibri"/>
                <w:sz w:val="24"/>
                <w:szCs w:val="24"/>
              </w:rPr>
            </w:pPr>
            <w:r>
              <w:rPr>
                <w:rFonts w:hint="eastAsia" w:ascii="宋体" w:hAnsi="宋体" w:cs="Calibri"/>
                <w:sz w:val="24"/>
                <w:szCs w:val="24"/>
              </w:rPr>
              <w:t>3.5图片</w:t>
            </w:r>
            <w:r>
              <w:rPr>
                <w:rFonts w:hint="eastAsia" w:ascii="宋体" w:hAnsi="宋体" w:cs="Calibri"/>
                <w:sz w:val="24"/>
                <w:szCs w:val="24"/>
              </w:rPr>
              <w:br w:type="textWrapping"/>
            </w:r>
            <w:r>
              <w:rPr>
                <w:rFonts w:hint="eastAsia" w:ascii="宋体" w:hAnsi="宋体" w:cs="Calibri"/>
                <w:sz w:val="24"/>
                <w:szCs w:val="24"/>
              </w:rPr>
              <w:t>3.5.1文件格式：*.jpg、*.png、*.dwg、*.wmf、*.gif、*.tif、*.tag、*.ai</w:t>
            </w:r>
            <w:r>
              <w:rPr>
                <w:rFonts w:hint="eastAsia" w:ascii="宋体" w:hAnsi="宋体" w:cs="Calibri"/>
                <w:sz w:val="24"/>
                <w:szCs w:val="24"/>
              </w:rPr>
              <w:br w:type="textWrapping"/>
            </w:r>
            <w:r>
              <w:rPr>
                <w:rFonts w:hint="eastAsia" w:ascii="宋体" w:hAnsi="宋体" w:cs="Calibri"/>
                <w:sz w:val="24"/>
                <w:szCs w:val="24"/>
              </w:rPr>
              <w:t>3.5.2技术标准：</w:t>
            </w:r>
            <w:r>
              <w:rPr>
                <w:rFonts w:hint="eastAsia" w:ascii="宋体" w:hAnsi="宋体" w:cs="Calibri"/>
                <w:sz w:val="24"/>
                <w:szCs w:val="24"/>
              </w:rPr>
              <w:br w:type="textWrapping"/>
            </w:r>
            <w:r>
              <w:rPr>
                <w:rFonts w:hint="eastAsia" w:ascii="宋体" w:hAnsi="宋体" w:cs="Calibri"/>
                <w:sz w:val="24"/>
                <w:szCs w:val="24"/>
              </w:rPr>
              <w:t>彩色图像颜色数不低于真彩（24位色），灰度图像的灰度级不低于256级图形可以为单色屏幕分辨率不低于1024×768时，扫描图像的扫描分辨率不低于72 dpi，彩色扫描图像的扫描分辨率不低于150dpi图像内容清晰可辨识，不需要借助额外的设备即可辨认图片资源所需要表达的主体内容</w:t>
            </w:r>
            <w:r>
              <w:rPr>
                <w:rFonts w:hint="eastAsia" w:ascii="宋体" w:hAnsi="宋体" w:cs="Calibri"/>
                <w:sz w:val="24"/>
                <w:szCs w:val="24"/>
              </w:rPr>
              <w:br w:type="textWrapping"/>
            </w:r>
            <w:r>
              <w:rPr>
                <w:rFonts w:hint="eastAsia" w:ascii="宋体" w:hAnsi="宋体" w:cs="Calibri"/>
                <w:sz w:val="24"/>
                <w:szCs w:val="24"/>
              </w:rPr>
              <w:t>所有图像扫描后，采用Photoshop或其他图像处理软件进行裁剪、校色、去污、纠偏等处理，使页面整洁、清晰图形/图像内容符合我国法律法规，尊重各民族的风俗习惯，版权不存在争议。</w:t>
            </w:r>
            <w:r>
              <w:rPr>
                <w:rFonts w:hint="eastAsia" w:ascii="宋体" w:hAnsi="宋体" w:cs="Calibri"/>
                <w:sz w:val="24"/>
                <w:szCs w:val="24"/>
              </w:rPr>
              <w:br w:type="textWrapping"/>
            </w:r>
            <w:r>
              <w:rPr>
                <w:rFonts w:hint="eastAsia" w:ascii="宋体" w:hAnsi="宋体" w:cs="Calibri"/>
                <w:sz w:val="24"/>
                <w:szCs w:val="24"/>
              </w:rPr>
              <w:t>3.6音频</w:t>
            </w:r>
            <w:r>
              <w:rPr>
                <w:rFonts w:hint="eastAsia" w:ascii="宋体" w:hAnsi="宋体" w:cs="Calibri"/>
                <w:sz w:val="24"/>
                <w:szCs w:val="24"/>
              </w:rPr>
              <w:br w:type="textWrapping"/>
            </w:r>
            <w:r>
              <w:rPr>
                <w:rFonts w:hint="eastAsia" w:ascii="宋体" w:hAnsi="宋体" w:cs="Calibri"/>
                <w:sz w:val="24"/>
                <w:szCs w:val="24"/>
              </w:rPr>
              <w:t>3.6.1文件格式：*.mp3、*.wma（常见类音频格式，优先采用*.mp3）</w:t>
            </w:r>
            <w:r>
              <w:rPr>
                <w:rFonts w:hint="eastAsia" w:ascii="宋体" w:hAnsi="宋体" w:cs="Calibri"/>
                <w:sz w:val="24"/>
                <w:szCs w:val="24"/>
              </w:rPr>
              <w:br w:type="textWrapping"/>
            </w:r>
            <w:r>
              <w:rPr>
                <w:rFonts w:hint="eastAsia" w:ascii="宋体" w:hAnsi="宋体" w:cs="Calibri"/>
                <w:sz w:val="24"/>
                <w:szCs w:val="24"/>
              </w:rPr>
              <w:t>3.6.2技术标准：</w:t>
            </w:r>
            <w:r>
              <w:rPr>
                <w:rFonts w:hint="eastAsia" w:ascii="宋体" w:hAnsi="宋体" w:cs="Calibri"/>
                <w:sz w:val="24"/>
                <w:szCs w:val="24"/>
              </w:rPr>
              <w:br w:type="textWrapping"/>
            </w:r>
            <w:r>
              <w:rPr>
                <w:rFonts w:hint="eastAsia" w:ascii="宋体" w:hAnsi="宋体" w:cs="Calibri"/>
                <w:sz w:val="24"/>
                <w:szCs w:val="24"/>
              </w:rPr>
              <w:t>音乐类音频的采样频率不低于44.1kHz，语音类音频的采样频率不低于22.05 kHz量化位数大于8位。码率不低于128 Kbps声道数为双声道语音采用标准的普通话、美式或英式英语配音，特殊语言学习和材料除外。使用适合教学的语调</w:t>
            </w:r>
            <w:r>
              <w:rPr>
                <w:rFonts w:hint="eastAsia" w:ascii="宋体" w:hAnsi="宋体" w:cs="Calibri"/>
                <w:sz w:val="24"/>
                <w:szCs w:val="24"/>
              </w:rPr>
              <w:br w:type="textWrapping"/>
            </w:r>
            <w:r>
              <w:rPr>
                <w:rFonts w:hint="eastAsia" w:ascii="宋体" w:hAnsi="宋体" w:cs="Calibri"/>
                <w:sz w:val="24"/>
                <w:szCs w:val="24"/>
              </w:rPr>
              <w:t>音频播放流畅。声音清晰，噪音低，回响小，无失真</w:t>
            </w:r>
            <w:r>
              <w:rPr>
                <w:rFonts w:hint="eastAsia" w:ascii="宋体" w:hAnsi="宋体" w:cs="Calibri"/>
                <w:sz w:val="24"/>
                <w:szCs w:val="24"/>
              </w:rPr>
              <w:br w:type="textWrapping"/>
            </w:r>
            <w:r>
              <w:rPr>
                <w:rFonts w:hint="eastAsia" w:ascii="宋体" w:hAnsi="宋体" w:cs="Calibri"/>
                <w:sz w:val="24"/>
                <w:szCs w:val="24"/>
              </w:rPr>
              <w:t>音频内容符合我国法律法规，尊重各民族的风俗习惯，版权不存在争议。</w:t>
            </w:r>
          </w:p>
        </w:tc>
        <w:tc>
          <w:tcPr>
            <w:tcW w:w="3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sz w:val="24"/>
                <w:szCs w:val="24"/>
              </w:rPr>
            </w:pPr>
            <w:r>
              <w:rPr>
                <w:rFonts w:hint="eastAsia" w:ascii="宋体" w:hAnsi="宋体" w:cs="Calibri"/>
                <w:sz w:val="24"/>
                <w:szCs w:val="24"/>
              </w:rPr>
              <w:br w:type="textWrapping"/>
            </w:r>
          </w:p>
        </w:tc>
        <w:tc>
          <w:tcPr>
            <w:tcW w:w="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240" w:lineRule="auto"/>
              <w:jc w:val="left"/>
              <w:rPr>
                <w:rFonts w:hint="eastAsia" w:ascii="宋体" w:hAnsi="宋体" w:cs="Calibri"/>
                <w:sz w:val="24"/>
                <w:szCs w:val="24"/>
              </w:rPr>
            </w:pPr>
            <w:bookmarkStart w:id="1" w:name="_GoBack"/>
            <w:bookmarkEnd w:id="1"/>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E2164"/>
    <w:rsid w:val="31990A34"/>
    <w:rsid w:val="3A5E2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30"/>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1正文"/>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2019-09-06T05:14:00Z</dcterms:created>
  <dc:creator>Sea</dc:creator>
  <cp:lastModifiedBy>° 本小豪</cp:lastModifiedBy>
  <dcterms:modified xsi:type="dcterms:W3CDTF">2019-11-21T01:08:10Z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