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png" PartName="/word/media/document_image_rId10.png"/>
  <Override ContentType="image/png" PartName="/word/media/document_image_rId11.png"/>
  <Override ContentType="image/png" PartName="/word/media/document_image_rId12.png"/>
  <Override ContentType="image/png" PartName="/word/media/document_image_rId13.png"/>
  <Override ContentType="image/png" PartName="/word/media/document_image_rId14.png"/>
  <Override ContentType="image/png" PartName="/word/media/document_image_rId15.png"/>
  <Override ContentType="image/png" PartName="/word/media/document_image_rId16.png"/>
  <Override ContentType="image/png" PartName="/word/media/document_image_rId17.png"/>
  <Override ContentType="image/png" PartName="/word/media/document_image_rId18.png"/>
  <Override ContentType="image/png" PartName="/word/media/document_image_rId19.png"/>
  <Override ContentType="image/png" PartName="/word/media/document_image_rId20.png"/>
  <Override ContentType="image/png" PartName="/word/media/document_image_rId21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napToGrid w:val="false"/>
        <w:spacing w:lineRule="auto"/>
        <w:ind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000000"/>
        </w:rPr>
        <w:t>VUE</w:t>
      </w:r>
      <w:r>
        <w:rPr>
          <w:rFonts w:ascii="微软雅黑" w:hAnsi="微软雅黑" w:eastAsia="微软雅黑"/>
          <w:color w:val="000000"/>
        </w:rPr>
        <w:t>开发前端</w:t>
      </w:r>
      <w:r>
        <w:rPr>
          <w:rFonts w:ascii="微软雅黑" w:hAnsi="微软雅黑" w:eastAsia="微软雅黑"/>
          <w:color w:val="000000"/>
        </w:rPr>
        <w:t>做</w:t>
      </w:r>
      <w:r>
        <w:rPr>
          <w:rFonts w:ascii="微软雅黑" w:hAnsi="微软雅黑" w:eastAsia="微软雅黑"/>
          <w:color w:val="222222"/>
        </w:rPr>
        <w:t>出以下示例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该网站是批改学生试卷的网站。前端要求用Vue开发。为了方便测试，</w:t>
      </w:r>
      <w:r>
        <w:rPr>
          <w:rFonts w:ascii="微软雅黑" w:hAnsi="微软雅黑" w:eastAsia="微软雅黑"/>
          <w:color w:val="000000"/>
          <w:sz w:val="24"/>
          <w:szCs w:val="24"/>
        </w:rPr>
        <w:t>请搭一个建简易的mysql数据库。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1"/>
        <w:snapToGrid w:val="false"/>
        <w:spacing w:lineRule="auto"/>
        <w:ind/>
        <w:rPr>
          <w:rFonts w:ascii="微软雅黑" w:hAnsi="微软雅黑" w:eastAsia="微软雅黑"/>
          <w:sz w:val="40"/>
          <w:szCs w:val="40"/>
        </w:rPr>
      </w:pPr>
      <w:r>
        <w:rPr>
          <w:rFonts w:ascii="微软雅黑" w:hAnsi="微软雅黑" w:eastAsia="微软雅黑"/>
          <w:color w:val="000000"/>
          <w:sz w:val="40"/>
          <w:szCs w:val="40"/>
        </w:rPr>
        <w:t>1.登录与注册</w:t>
      </w:r>
    </w:p>
    <w:p>
      <w:pPr>
        <w:pStyle w:val="heading2"/>
        <w:snapToGrid w:val="false"/>
        <w:spacing w:lineRule="auto"/>
        <w:ind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1.1</w:t>
      </w:r>
      <w:r>
        <w:rPr>
          <w:rFonts w:ascii="微软雅黑" w:hAnsi="微软雅黑" w:eastAsia="微软雅黑"/>
          <w:color w:val="000000"/>
          <w:sz w:val="24"/>
          <w:szCs w:val="24"/>
        </w:rPr>
        <w:t>登录界面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t>标题：”用户登录“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t>第一个输入框："邮箱帐号“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t>第二个输入框：”输入密码“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2552700" cy="2445115"/>
            <wp:effectExtent l="0" t="0" r="0" b="0"/>
            <wp:docPr id="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rcRect l="0" t="0" r="-2682" b="-268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 1.2未登录状态</w:t>
      </w:r>
    </w:p>
    <w:p>
      <w:pPr>
        <w:snapToGrid w:val="false"/>
        <w:spacing w:before="60" w:after="6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类似网易首页的主菜单，</w:t>
      </w:r>
      <w:r>
        <w:rPr>
          <w:rFonts w:ascii="微软雅黑" w:hAnsi="微软雅黑" w:eastAsia="微软雅黑"/>
          <w:color w:val="000000"/>
          <w:sz w:val="24"/>
          <w:szCs w:val="24"/>
        </w:rPr>
        <w:t>当用户未登录时，</w:t>
      </w:r>
      <w:r>
        <w:rPr>
          <w:rFonts w:ascii="微软雅黑" w:hAnsi="微软雅黑" w:eastAsia="微软雅黑"/>
          <w:color w:val="000000"/>
          <w:sz w:val="24"/>
          <w:szCs w:val="24"/>
        </w:rPr>
        <w:t>右上角显示红色“登录”按钮。</w:t>
      </w:r>
      <w:r>
        <w:rPr>
          <w:rFonts w:ascii="微软雅黑" w:hAnsi="微软雅黑" w:eastAsia="微软雅黑"/>
          <w:color w:val="000000"/>
          <w:sz w:val="24"/>
          <w:szCs w:val="24"/>
        </w:rPr>
        <w:t>在</w:t>
      </w:r>
      <w:r>
        <w:rPr>
          <w:rFonts w:ascii="微软雅黑" w:hAnsi="微软雅黑" w:eastAsia="微软雅黑"/>
          <w:color w:val="000000"/>
          <w:sz w:val="24"/>
          <w:szCs w:val="24"/>
        </w:rPr>
        <w:t>未登录状态</w:t>
      </w:r>
      <w:r>
        <w:rPr>
          <w:rFonts w:ascii="微软雅黑" w:hAnsi="微软雅黑" w:eastAsia="微软雅黑"/>
          <w:color w:val="000000"/>
          <w:sz w:val="24"/>
          <w:szCs w:val="24"/>
        </w:rPr>
        <w:t>下</w:t>
      </w:r>
      <w:r>
        <w:rPr>
          <w:rFonts w:ascii="微软雅黑" w:hAnsi="微软雅黑" w:eastAsia="微软雅黑"/>
          <w:color w:val="000000"/>
          <w:sz w:val="24"/>
          <w:szCs w:val="24"/>
        </w:rPr>
        <w:t>，用户依然可以浏览</w:t>
      </w:r>
      <w:r>
        <w:rPr>
          <w:rFonts w:ascii="微软雅黑" w:hAnsi="微软雅黑" w:eastAsia="微软雅黑"/>
          <w:color w:val="000000"/>
          <w:sz w:val="24"/>
          <w:szCs w:val="24"/>
        </w:rPr>
        <w:t>网站。</w:t>
      </w:r>
      <w:r>
        <w:rPr>
          <w:rFonts w:ascii="微软雅黑" w:hAnsi="微软雅黑" w:eastAsia="微软雅黑"/>
          <w:color w:val="000000"/>
          <w:sz w:val="24"/>
          <w:szCs w:val="24"/>
        </w:rPr>
        <w:t>然而</w:t>
      </w:r>
      <w:r>
        <w:rPr>
          <w:rFonts w:ascii="微软雅黑" w:hAnsi="微软雅黑" w:eastAsia="微软雅黑"/>
          <w:color w:val="000000"/>
          <w:sz w:val="24"/>
          <w:szCs w:val="24"/>
        </w:rPr>
        <w:t>功能会受限，当用户想用更多功能时，比如在2.1节的”上传试卷“页面</w:t>
      </w:r>
      <w:r>
        <w:rPr>
          <w:rFonts w:ascii="微软雅黑" w:hAnsi="微软雅黑" w:eastAsia="微软雅黑"/>
          <w:color w:val="000000"/>
          <w:sz w:val="24"/>
          <w:szCs w:val="24"/>
        </w:rPr>
        <w:t>点击一个关键按钮后，</w:t>
      </w:r>
      <w:r>
        <w:rPr>
          <w:rFonts w:ascii="微软雅黑" w:hAnsi="微软雅黑" w:eastAsia="微软雅黑"/>
          <w:color w:val="000000"/>
          <w:sz w:val="24"/>
          <w:szCs w:val="24"/>
        </w:rPr>
        <w:t>自动</w:t>
      </w:r>
      <w:r>
        <w:rPr>
          <w:rFonts w:ascii="微软雅黑" w:hAnsi="微软雅黑" w:eastAsia="微软雅黑"/>
          <w:color w:val="000000"/>
          <w:sz w:val="24"/>
          <w:szCs w:val="24"/>
        </w:rPr>
        <w:t>弹出登录界面。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5724525" cy="209550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 1.3注册页面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类似网易邮箱注册页面，</w:t>
      </w:r>
      <w:r>
        <w:rPr>
          <w:rFonts w:ascii="微软雅黑" w:hAnsi="微软雅黑" w:eastAsia="微软雅黑"/>
          <w:color w:val="000000"/>
          <w:sz w:val="24"/>
          <w:szCs w:val="24"/>
        </w:rPr>
        <w:t>标题为”用户注册“，然后</w:t>
      </w:r>
      <w:r>
        <w:rPr>
          <w:rFonts w:ascii="微软雅黑" w:hAnsi="微软雅黑" w:eastAsia="微软雅黑"/>
          <w:color w:val="000000"/>
          <w:sz w:val="24"/>
          <w:szCs w:val="24"/>
        </w:rPr>
        <w:t>需要用户填写</w:t>
      </w:r>
      <w:r>
        <w:rPr>
          <w:rFonts w:ascii="微软雅黑" w:hAnsi="微软雅黑" w:eastAsia="微软雅黑"/>
          <w:color w:val="000000"/>
          <w:sz w:val="24"/>
          <w:szCs w:val="24"/>
        </w:rPr>
        <w:t>如下信息：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第一个输入框：</w:t>
      </w:r>
      <w:r>
        <w:rPr>
          <w:rFonts w:ascii="微软雅黑" w:hAnsi="微软雅黑" w:eastAsia="微软雅黑"/>
          <w:color w:val="000000"/>
          <w:sz w:val="24"/>
          <w:szCs w:val="24"/>
        </w:rPr>
        <w:t>“邮箱地址”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第二个输入框：</w:t>
      </w:r>
      <w:r>
        <w:rPr>
          <w:rFonts w:ascii="微软雅黑" w:hAnsi="微软雅黑" w:eastAsia="微软雅黑"/>
          <w:color w:val="000000"/>
          <w:sz w:val="24"/>
          <w:szCs w:val="24"/>
        </w:rPr>
        <w:t>“密码”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第三个输入框：</w:t>
      </w:r>
      <w:r>
        <w:rPr>
          <w:rFonts w:ascii="微软雅黑" w:hAnsi="微软雅黑" w:eastAsia="微软雅黑"/>
          <w:color w:val="000000"/>
          <w:sz w:val="24"/>
          <w:szCs w:val="24"/>
        </w:rPr>
        <w:t>“再次输入密码”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确认按钮：</w:t>
      </w:r>
      <w:r>
        <w:rPr>
          <w:rFonts w:ascii="微软雅黑" w:hAnsi="微软雅黑" w:eastAsia="微软雅黑"/>
          <w:color w:val="000000"/>
          <w:sz w:val="24"/>
          <w:szCs w:val="24"/>
        </w:rPr>
        <w:t>“同意服务条款等”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注册后，用户需要到注册的邮箱中，点击注册确认链接，用户方可注册成功。</w:t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3467100" cy="3314700"/>
            <wp:effectExtent l="0" t="0" r="0" b="0"/>
            <wp:docPr id="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1.4忘记密码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类似网易邮箱注册页面，需要用户填写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邮箱地址：</w:t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drawing>
          <wp:inline distT="0" distB="0" distL="0" distR="0">
            <wp:extent cx="3590925" cy="2247900"/>
            <wp:effectExtent l="0" t="0" r="0" b="0"/>
            <wp:docPr id="4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drawing>
          <wp:inline distT="0" distB="0" distL="0" distR="0">
            <wp:extent cx="3238500" cy="2733675"/>
            <wp:effectExtent l="0" t="0" r="0" b="0"/>
            <wp:docPr id="5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drawing>
          <wp:inline distT="0" distB="0" distL="0" distR="0">
            <wp:extent cx="3552825" cy="2200275"/>
            <wp:effectExtent l="0" t="0" r="0" b="0"/>
            <wp:docPr id="6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pStyle w:val="heading2"/>
        <w:snapToGrid w:val="false"/>
        <w:spacing w:lineRule="auto"/>
        <w:ind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1.5 会员VIP付费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类似腾讯视频VIP页面，分下面4档：</w:t>
      </w:r>
    </w:p>
    <w:p>
      <w:pPr>
        <w:numPr>
          <w:ilvl w:val="0"/>
          <w:numId w:val="35"/>
        </w:numPr>
        <w:snapToGrid w:val="false"/>
        <w:spacing w:before="60" w:after="0" w:line="240" w:lineRule="auto"/>
        <w:ind w:hangingChars="16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”VIP首月6元”</w:t>
      </w:r>
    </w:p>
    <w:p>
      <w:pPr>
        <w:numPr>
          <w:ilvl w:val="0"/>
          <w:numId w:val="35"/>
        </w:numPr>
        <w:snapToGrid w:val="false"/>
        <w:spacing w:before="60" w:after="0" w:line="240" w:lineRule="auto"/>
        <w:ind w:hangingChars="16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“连续包月15元”</w:t>
      </w:r>
    </w:p>
    <w:p>
      <w:pPr>
        <w:numPr>
          <w:ilvl w:val="0"/>
          <w:numId w:val="35"/>
        </w:numPr>
        <w:snapToGrid w:val="false"/>
        <w:spacing w:before="60" w:after="0" w:line="240" w:lineRule="auto"/>
        <w:ind w:hangingChars="16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“连续包首季40元”</w:t>
      </w:r>
    </w:p>
    <w:p>
      <w:pPr>
        <w:numPr>
          <w:ilvl w:val="0"/>
          <w:numId w:val="35"/>
        </w:numPr>
        <w:snapToGrid w:val="false"/>
        <w:spacing w:before="60" w:after="0" w:line="240" w:lineRule="auto"/>
        <w:ind w:hangingChars="16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”连续包年178元“</w:t>
      </w:r>
    </w:p>
    <w:p>
      <w:pPr>
        <w:snapToGrid w:val="false"/>
        <w:spacing w:before="60" w:after="0" w:line="240" w:lineRule="auto"/>
        <w:ind w:left="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 w:left="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下方采用微信二维码支付。</w:t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/>
        <w:jc w:val="center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drawing>
          <wp:inline distT="0" distB="0" distL="0" distR="0">
            <wp:extent cx="5760720" cy="3607723"/>
            <wp:effectExtent l="0" t="0" r="0" b="0"/>
            <wp:docPr id="7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1"/>
        <w:snapToGrid w:val="false"/>
        <w:spacing w:lineRule="auto"/>
        <w:ind/>
        <w:rPr>
          <w:rFonts w:ascii="微软雅黑" w:hAnsi="微软雅黑" w:eastAsia="微软雅黑"/>
          <w:sz w:val="40"/>
          <w:szCs w:val="40"/>
        </w:rPr>
      </w:pPr>
      <w:r>
        <w:rPr>
          <w:rFonts w:ascii="微软雅黑" w:hAnsi="微软雅黑" w:eastAsia="微软雅黑"/>
          <w:color w:val="000000"/>
          <w:sz w:val="40"/>
          <w:szCs w:val="40"/>
        </w:rPr>
        <w:t>2.主页面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布局</w:t>
      </w:r>
    </w:p>
    <w:tbl>
      <w:tblPr>
        <w:tblStyle w:val="a7"/>
        <w:tblW w:w="0" w:type="auto"/>
        <w:tblInd w:w="-7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850"/>
        <w:gridCol w:w="5505"/>
      </w:tblGrid>
      <w:tr>
        <w:trPr>
          <w:trHeight w:val="420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LOGO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</w:rPr>
              <w:t>图字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</w:tc>
        <w:tc>
          <w:tcPr>
            <w:tcW w:w="5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常用主要菜单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</w:tc>
      </w:tr>
      <w:tr>
        <w:trPr>
          <w:trHeight w:val="420" w:hRule="atLeast"/>
        </w:trPr>
        <w:tc>
          <w:tcPr>
            <w:tcW w:w="2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一二级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菜单区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垂直显示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		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（可向左隐藏）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内容区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</w:tc>
      </w:tr>
      <w:tr>
        <w:trPr>
          <w:trHeight w:val="420" w:hRule="atLeast"/>
        </w:trPr>
        <w:tc>
          <w:tcPr>
            <w:tcW w:w="2850" w:type="dxa"/>
            <w:vMerge w:val="continue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</w: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850" w:type="dxa"/>
            <w:vMerge w:val="continue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</w:r>
          </w:p>
        </w:tc>
        <w:tc>
          <w:tcPr>
            <w:tcW w:w="5505" w:type="dxa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</w:t>
            </w:r>
            <w:r>
              <w:rPr>
                <w:rFonts w:ascii="微软雅黑" w:hAnsi="微软雅黑" w:eastAsia="微软雅黑"/>
                <w:color w:val="222222"/>
                <w:spacing w:val="0"/>
                <w:sz w:val="24"/>
                <w:szCs w:val="24"/>
                <w:shd w:val="clear" w:fill="ffffff"/>
              </w:rPr>
              <w:t>通用固定区（如显示公司联系电话等）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			</w:t>
            </w:r>
          </w:p>
        </w:tc>
      </w:tr>
    </w:tbl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 xml:space="preserve">	</w:t>
      </w:r>
      <w:r>
        <w:rPr>
          <w:rFonts w:ascii="微软雅黑" w:hAnsi="微软雅黑" w:eastAsia="微软雅黑"/>
          <w:color w:val="333333"/>
          <w:sz w:val="22"/>
          <w:szCs w:val="22"/>
        </w:rPr>
      </w:r>
      <w:r>
        <w:rPr>
          <w:rFonts w:ascii="微软雅黑" w:hAnsi="微软雅黑" w:eastAsia="微软雅黑"/>
          <w:color w:val="000000"/>
          <w:sz w:val="24"/>
          <w:szCs w:val="24"/>
        </w:rPr>
        <w:t>类似下面的布局：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drawing>
          <wp:inline distT="0" distB="0" distL="0" distR="0">
            <wp:extent cx="5760720" cy="3069383"/>
            <wp:effectExtent l="0" t="0" r="0" b="0"/>
            <wp:docPr id="8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napToGrid w:val="false"/>
        <w:spacing w:lineRule="auto"/>
        <w:ind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222222"/>
        </w:rPr>
        <w:t xml:space="preserve"> </w:t>
      </w:r>
      <w:r>
        <w:rPr>
          <w:rFonts w:ascii="微软雅黑" w:hAnsi="微软雅黑" w:eastAsia="微软雅黑"/>
          <w:color w:val="222222"/>
        </w:rPr>
        <w:t>2.1 菜单</w:t>
      </w:r>
    </w:p>
    <w:p>
      <w:pPr>
        <w:snapToGrid w:val="false"/>
        <w:spacing w:before="60" w:after="0" w:line="240" w:lineRule="auto"/>
        <w:ind w:left="0"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点击菜单（一二级菜单也可无子菜单）在右中显示内容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。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以下为内容区需要做的例子（数据需要从后台取得）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菜单定义如下：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上传试卷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试卷查询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试卷统计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语文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数学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 英语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用户中心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 xml:space="preserve">   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pStyle w:val="heading2"/>
        <w:snapToGrid w:val="false"/>
        <w:spacing w:lineRule="auto"/>
        <w:ind/>
        <w:jc w:val="left"/>
        <w:rPr>
          <w:rFonts w:ascii="微软雅黑" w:hAnsi="微软雅黑" w:eastAsia="微软雅黑"/>
          <w:color w:val="222222"/>
        </w:rPr>
      </w:pPr>
      <w:r>
        <w:rPr>
          <w:rFonts w:ascii="微软雅黑" w:hAnsi="微软雅黑" w:eastAsia="微软雅黑"/>
          <w:color w:val="222222"/>
        </w:rPr>
        <w:t xml:space="preserve"> 2.2 上传试卷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</w:r>
    </w:p>
    <w:p>
      <w:pPr>
        <w:snapToGrid w:val="false"/>
        <w:spacing w:before="60" w:after="60" w:line="312" w:lineRule="auto"/>
        <w:ind/>
        <w:jc w:val="center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drawing>
          <wp:inline distT="0" distB="0" distL="0" distR="0">
            <wp:extent cx="5760720" cy="2565320"/>
            <wp:effectExtent l="0" t="0" r="0" b="0"/>
            <wp:docPr id="9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点击上传后，显示下图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drawing>
          <wp:inline distT="0" distB="0" distL="0" distR="0">
            <wp:extent cx="5760720" cy="2808351"/>
            <wp:effectExtent l="0" t="0" r="0" b="0"/>
            <wp:docPr id="1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点击上面的三个中的任意一个，会弹出上传文件的对话框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drawing>
          <wp:inline distT="0" distB="0" distL="0" distR="0">
            <wp:extent cx="5114925" cy="3609975"/>
            <wp:effectExtent l="0" t="0" r="0" b="0"/>
            <wp:docPr id="1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222222"/>
        </w:rPr>
        <w:t xml:space="preserve"> 2.</w:t>
      </w:r>
      <w:r>
        <w:rPr>
          <w:rFonts w:ascii="微软雅黑" w:hAnsi="微软雅黑" w:eastAsia="微软雅黑"/>
          <w:color w:val="222222"/>
        </w:rPr>
        <w:t>3</w:t>
      </w:r>
      <w:r>
        <w:rPr>
          <w:rFonts w:ascii="微软雅黑" w:hAnsi="微软雅黑" w:eastAsia="微软雅黑"/>
          <w:color w:val="222222"/>
        </w:rPr>
        <w:t xml:space="preserve"> </w:t>
      </w:r>
      <w:r>
        <w:rPr>
          <w:rFonts w:ascii="微软雅黑" w:hAnsi="微软雅黑" w:eastAsia="微软雅黑"/>
          <w:color w:val="222222"/>
        </w:rPr>
        <w:t>试卷查询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编辑框、下拉框、多选单选按钮、开始截止日期时间查询按钮（向后台传参，示例可只传一种）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查询到的内容，用表格显示，显示内容有以下几方面：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勾选框、ID列、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试卷名字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、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试卷分数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（负数显示红色）、日期、时间、按钮（传递ID）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表格各行换底色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需要提供导出EXCEL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/CSV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功能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表格示例如下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drawing>
          <wp:inline distT="0" distB="0" distL="0" distR="0">
            <wp:extent cx="5657853" cy="1171565"/>
            <wp:effectExtent l="0" t="0" r="0" b="0"/>
            <wp:docPr id="1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2" name=""/>
                    <pic:cNvPicPr/>
                  </pic:nvPicPr>
                  <pic:blipFill>
                    <a:blip r:embed="rId20"/>
                    <a:srcRect l="1176" t="29114" r="-1008" b="1854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3" cy="1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222222"/>
        </w:rPr>
        <w:t xml:space="preserve"> 2.4 试卷统计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t>以天为粒度，展现每天所上传的试卷数目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5760720" cy="2071877"/>
            <wp:effectExtent l="0" t="0" r="0" b="0"/>
            <wp:docPr id="1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3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2"/>
        <w:snapToGrid w:val="false"/>
        <w:spacing w:lineRule="auto"/>
        <w:ind/>
        <w:jc w:val="left"/>
        <w:rPr>
          <w:rFonts w:ascii="微软雅黑" w:hAnsi="微软雅黑" w:eastAsia="微软雅黑"/>
          <w:color w:val="222222"/>
        </w:rPr>
      </w:pPr>
      <w:r>
        <w:rPr>
          <w:rFonts w:ascii="微软雅黑" w:hAnsi="微软雅黑" w:eastAsia="微软雅黑"/>
          <w:color w:val="222222"/>
        </w:rPr>
        <w:t xml:space="preserve"> 2.5 用户中心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展现如下信息：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可编辑部分：</w:t>
      </w:r>
    </w:p>
    <w:p>
      <w:pPr>
        <w:numPr>
          <w:ilvl w:val="0"/>
          <w:numId w:val="34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邮箱：</w:t>
      </w:r>
    </w:p>
    <w:p>
      <w:pPr>
        <w:numPr>
          <w:ilvl w:val="0"/>
          <w:numId w:val="34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修改密码：</w:t>
      </w:r>
    </w:p>
    <w:p>
      <w:pPr>
        <w:numPr>
          <w:ilvl w:val="0"/>
          <w:numId w:val="34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电话：</w:t>
      </w:r>
    </w:p>
    <w:p>
      <w:pPr>
        <w:numPr>
          <w:ilvl w:val="0"/>
          <w:numId w:val="34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微信：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不可编辑部分：</w:t>
      </w:r>
    </w:p>
    <w:p>
      <w:pPr>
        <w:numPr>
          <w:ilvl w:val="0"/>
          <w:numId w:val="33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VIP套餐：</w:t>
      </w:r>
    </w:p>
    <w:p>
      <w:pPr>
        <w:numPr>
          <w:ilvl w:val="0"/>
          <w:numId w:val="33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VIP注册时间：</w:t>
      </w:r>
    </w:p>
    <w:p>
      <w:pPr>
        <w:numPr>
          <w:ilvl w:val="0"/>
          <w:numId w:val="33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VIP到期时间：</w:t>
      </w:r>
    </w:p>
    <w:p>
      <w:pPr>
        <w:numPr>
          <w:ilvl w:val="0"/>
          <w:numId w:val="33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付费记录：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反馈信息框（允许上传附件）：</w:t>
      </w:r>
    </w:p>
    <w:p>
      <w:pPr>
        <w:numPr>
          <w:ilvl w:val="0"/>
          <w:numId w:val="34"/>
        </w:numPr>
        <w:snapToGrid w:val="false"/>
        <w:spacing w:before="60" w:after="60" w:line="312" w:lineRule="auto"/>
        <w:ind w:hangingChars="16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hint="eastAsia"/>
        </w:rPr>
      </w:r>
      <w:r>
        <w:rPr>
          <w:rFonts w:ascii="微软雅黑" w:hAnsi="微软雅黑" w:eastAsia="微软雅黑"/>
          <w:color w:val="222222"/>
          <w:sz w:val="22"/>
          <w:szCs w:val="22"/>
        </w:rPr>
        <w:t>反馈信息文本框：</w:t>
      </w:r>
    </w:p>
    <w:p>
      <w:pPr>
        <w:snapToGrid w:val="false"/>
        <w:spacing w:before="60" w:after="60" w:line="312" w:lineRule="auto"/>
        <w:ind w:leftChars="0"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  <w:t>所反馈的信息自动发送给XXX@126.com.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222222"/>
          <w:sz w:val="22"/>
          <w:szCs w:val="22"/>
        </w:rPr>
      </w:pPr>
      <w:r>
        <w:rPr>
          <w:rFonts w:ascii="微软雅黑" w:hAnsi="微软雅黑" w:eastAsia="微软雅黑"/>
          <w:color w:val="222222"/>
          <w:sz w:val="22"/>
          <w:szCs w:val="22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pStyle w:val="heading1"/>
        <w:snapToGrid w:val="false"/>
        <w:spacing w:lineRule="auto"/>
        <w:ind/>
        <w:rPr>
          <w:rFonts w:ascii="微软雅黑" w:hAnsi="微软雅黑" w:eastAsia="微软雅黑"/>
          <w:sz w:val="40"/>
          <w:szCs w:val="40"/>
        </w:rPr>
      </w:pPr>
      <w:r>
        <w:rPr>
          <w:rFonts w:ascii="微软雅黑" w:hAnsi="微软雅黑" w:eastAsia="微软雅黑"/>
          <w:color w:val="000000"/>
          <w:sz w:val="40"/>
          <w:szCs w:val="40"/>
        </w:rPr>
        <w:t>3</w:t>
      </w:r>
      <w:r>
        <w:rPr>
          <w:rFonts w:ascii="微软雅黑" w:hAnsi="微软雅黑" w:eastAsia="微软雅黑"/>
          <w:color w:val="000000"/>
          <w:sz w:val="40"/>
          <w:szCs w:val="40"/>
        </w:rPr>
        <w:t>.</w:t>
      </w:r>
      <w:r>
        <w:rPr>
          <w:rFonts w:ascii="微软雅黑" w:hAnsi="微软雅黑" w:eastAsia="微软雅黑"/>
          <w:color w:val="000000"/>
          <w:sz w:val="40"/>
          <w:szCs w:val="40"/>
        </w:rPr>
        <w:t>代码交付</w:t>
      </w:r>
    </w:p>
    <w:p>
      <w:pPr>
        <w:snapToGrid w:val="false"/>
        <w:spacing w:before="60" w:after="0" w:line="240" w:lineRule="auto"/>
        <w:ind w:left="0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需要提供源码（Vue)，示例的数据库(mysql)，</w:t>
      </w: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及编译运行成功</w:t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222222"/>
          <w:spacing w:val="0"/>
          <w:sz w:val="24"/>
          <w:szCs w:val="24"/>
          <w:shd w:val="clear" w:fill="ffffff"/>
        </w:rPr>
        <w:t>需要提供加密编译方法</w:t>
      </w:r>
    </w:p>
    <w:p>
      <w:pPr>
        <w:snapToGrid w:val="false"/>
        <w:spacing w:before="60" w:after="0" w:line="240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false">
      <w:start w:val="1"/>
      <w:numFmt w:val="bullet"/>
      <w:lvlText w:val="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false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false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false">
      <w:start w:val="1"/>
      <w:numFmt w:val="bullet"/>
      <w:lvlText w:val="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false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false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false">
      <w:start w:val="1"/>
      <w:numFmt w:val="bullet"/>
      <w:lvlText w:val=""/>
      <w:lvlJc w:val="left"/>
      <w:pPr>
        <w:ind w:left="3360" w:hanging="420"/>
      </w:pPr>
      <w:rPr>
        <w:rFonts w:hint="default" w:ascii="Wingdings" w:hAnsi="Wingdings" w:eastAsia="Wingdings"/>
        <w:bCs/>
      </w:rPr>
    </w:lvl>
  </w:abstractNum>
  <w:abstractNum w:abstractNumId="34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false">
      <w:start w:val="1"/>
      <w:numFmt w:val="bullet"/>
      <w:lvlText w:val="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false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false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false">
      <w:start w:val="1"/>
      <w:numFmt w:val="bullet"/>
      <w:lvlText w:val="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false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false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false">
      <w:start w:val="1"/>
      <w:numFmt w:val="bullet"/>
      <w:lvlText w:val=""/>
      <w:lvlJc w:val="left"/>
      <w:pPr>
        <w:ind w:left="3360" w:hanging="420"/>
      </w:pPr>
      <w:rPr>
        <w:rFonts w:hint="default" w:ascii="Wingdings" w:hAnsi="Wingdings" w:eastAsia="Wingdings"/>
        <w:bCs/>
      </w:rPr>
    </w:lvl>
  </w:abstractNum>
  <w:abstractNum w:abstractNumId="35">
    <w:multiLevelType w:val="multilevel"/>
    <w:lvl w:ilvl="0" w:tentative="false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36">
    <w:multiLevelType w:val="multilevel"/>
    <w:lvl w:ilvl="0" w:tentative="false">
      <w:start w:val="4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37">
    <w:multiLevelType w:val="multilevel"/>
    <w:lvl w:ilvl="0" w:tentative="false">
      <w:start w:val="6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38">
    <w:multiLevelType w:val="multilevel"/>
    <w:lvl w:ilvl="0" w:tentative="false">
      <w:start w:val="7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39">
    <w:multiLevelType w:val="multilevel"/>
    <w:lvl w:ilvl="0" w:tentative="false">
      <w:start w:val="8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0">
    <w:multiLevelType w:val="multilevel"/>
    <w:lvl w:ilvl="0" w:tentative="false">
      <w:start w:val="9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1">
    <w:multiLevelType w:val="multilevel"/>
    <w:lvl w:ilvl="0" w:tentative="false">
      <w:start w:val="10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2">
    <w:multiLevelType w:val="multilevel"/>
    <w:lvl w:ilvl="0" w:tentative="false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3">
    <w:multiLevelType w:val="multilevel"/>
    <w:lvl w:ilvl="0" w:tentative="false">
      <w:start w:val="4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4">
    <w:multiLevelType w:val="multilevel"/>
    <w:lvl w:ilvl="0" w:tentative="false">
      <w:start w:val="5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5">
    <w:multiLevelType w:val="multilevel"/>
    <w:lvl w:ilvl="0" w:tentative="false">
      <w:start w:val="6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6">
    <w:multiLevelType w:val="multilevel"/>
    <w:lvl w:ilvl="0" w:tentative="false">
      <w:start w:val="7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7">
    <w:multiLevelType w:val="multilevel"/>
    <w:lvl w:ilvl="0" w:tentative="false">
      <w:start w:val="8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8">
    <w:multiLevelType w:val="multilevel"/>
    <w:lvl w:ilvl="0" w:tentative="false">
      <w:start w:val="9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9">
    <w:multiLevelType w:val="multilevel"/>
    <w:lvl w:ilvl="0" w:tentative="false">
      <w:start w:val="10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50">
    <w:multiLevelType w:val="multilevel"/>
    <w:lvl w:ilvl="0" w:tentative="false">
      <w:start w:val="11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51">
    <w:multiLevelType w:val="multilevel"/>
    <w:lvl w:ilvl="0" w:tentative="false">
      <w:start w:val="12"/>
      <w:numFmt w:val="decimal"/>
      <w:lvlText w:val="%1."/>
      <w:lvlJc w:val="left"/>
      <w:pPr>
        <w:ind w:left="420" w:hanging="420"/>
      </w:pPr>
      <w:rPr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48"/>
      <w:szCs w:val="32"/>
    </w:rPr>
  </w:style>
  <w:style w:type="paragraph" w:styleId="heading1">
    <w:name w:val="heading 1"/>
    <w:basedOn w:val="a"/>
    <w:next w:val="a"/>
    <w:uiPriority w:val="9"/>
    <w:qFormat/>
    <w:rsid w:val="001C768A"/>
    <w:pPr>
      <w:keepNext/>
      <w:keepLines/>
      <w:spacing w:before="0" w:after="0" w:line="408" w:lineRule="auto"/>
      <w:jc w:val="left"/>
      <w:outlineLvl w:val="0"/>
    </w:pPr>
    <w:rPr>
      <w:b/>
      <w:bCs/>
      <w:color w:val="#1A1A1A"/>
      <w:kern w:val="44"/>
      <w:sz w:val="36"/>
      <w:szCs w:val="36"/>
    </w:rPr>
  </w:style>
  <w:style w:type="paragraph" w:styleId="heading2">
    <w:name w:val="heading 2"/>
    <w:basedOn w:val="a"/>
    <w:next w:val="a"/>
    <w:uiPriority w:val="9"/>
    <w:unhideWhenUsed/>
    <w:qFormat/>
    <w:rsid w:val="001C768A"/>
    <w:pPr>
      <w:keepNext/>
      <w:keepLines/>
      <w:spacing w:before="0" w:after="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#1A1A1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media/document_image_rId9.png" Type="http://schemas.openxmlformats.org/officeDocument/2006/relationships/image" Id="rId9"/><Relationship Target="media/document_image_rId10.png" Type="http://schemas.openxmlformats.org/officeDocument/2006/relationships/image" Id="rId10"/><Relationship Target="media/document_image_rId11.png" Type="http://schemas.openxmlformats.org/officeDocument/2006/relationships/image" Id="rId11"/><Relationship Target="media/document_image_rId12.png" Type="http://schemas.openxmlformats.org/officeDocument/2006/relationships/image" Id="rId12"/><Relationship Target="media/document_image_rId13.png" Type="http://schemas.openxmlformats.org/officeDocument/2006/relationships/image" Id="rId13"/><Relationship Target="media/document_image_rId14.png" Type="http://schemas.openxmlformats.org/officeDocument/2006/relationships/image" Id="rId14"/><Relationship Target="media/document_image_rId15.png" Type="http://schemas.openxmlformats.org/officeDocument/2006/relationships/image" Id="rId15"/><Relationship Target="media/document_image_rId16.png" Type="http://schemas.openxmlformats.org/officeDocument/2006/relationships/image" Id="rId16"/><Relationship Target="media/document_image_rId17.png" Type="http://schemas.openxmlformats.org/officeDocument/2006/relationships/image" Id="rId17"/><Relationship Target="media/document_image_rId18.png" Type="http://schemas.openxmlformats.org/officeDocument/2006/relationships/image" Id="rId18"/><Relationship Target="media/document_image_rId19.png" Type="http://schemas.openxmlformats.org/officeDocument/2006/relationships/image" Id="rId19"/><Relationship Target="media/document_image_rId20.png" Type="http://schemas.openxmlformats.org/officeDocument/2006/relationships/image" Id="rId20"/><Relationship Target="media/document_image_rId21.png" Type="http://schemas.openxmlformats.org/officeDocument/2006/relationships/image" Id="rId21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